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F17C" w14:textId="77777777" w:rsidR="00FE0105" w:rsidRPr="00FE0105" w:rsidRDefault="00FE0105" w:rsidP="00FE0105">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E0105">
        <w:rPr>
          <w:rFonts w:ascii="Times New Roman" w:eastAsia="Times New Roman" w:hAnsi="Times New Roman" w:cs="Times New Roman"/>
          <w:b/>
          <w:bCs/>
          <w:kern w:val="36"/>
          <w:sz w:val="48"/>
          <w:szCs w:val="48"/>
          <w:rtl/>
          <w14:ligatures w14:val="none"/>
        </w:rPr>
        <w:t>محاضرة: آثار الخليج والجزيرة العربية (الأبنية والمشاريع الإروائية)</w:t>
      </w:r>
    </w:p>
    <w:p w14:paraId="520321A6"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14:ligatures w14:val="none"/>
        </w:rPr>
      </w:pPr>
    </w:p>
    <w:p w14:paraId="5D2EC3F4" w14:textId="77777777" w:rsidR="00FE0105" w:rsidRPr="00FE0105" w:rsidRDefault="00FE0105" w:rsidP="00FE0105">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E0105">
        <w:rPr>
          <w:rFonts w:ascii="Times New Roman" w:eastAsia="Times New Roman" w:hAnsi="Times New Roman" w:cs="Times New Roman"/>
          <w:b/>
          <w:bCs/>
          <w:kern w:val="0"/>
          <w:sz w:val="36"/>
          <w:szCs w:val="36"/>
          <w:rtl/>
          <w14:ligatures w14:val="none"/>
        </w:rPr>
        <w:t>المقدمة</w:t>
      </w:r>
    </w:p>
    <w:p w14:paraId="662061FF"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14:ligatures w14:val="none"/>
        </w:rPr>
      </w:pPr>
    </w:p>
    <w:p w14:paraId="035C653B" w14:textId="77777777" w:rsidR="00FE0105" w:rsidRPr="00FE0105" w:rsidRDefault="00FE0105" w:rsidP="00FE0105">
      <w:p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الحمد لله الذي سخّر لنا الأرض وما عليها، والصلاة والسلام على سيدنا محمد وعلى آله وصحبه أجمعين.</w:t>
      </w:r>
    </w:p>
    <w:p w14:paraId="0AA44A00" w14:textId="77777777" w:rsidR="00FE0105" w:rsidRPr="00FE0105" w:rsidRDefault="00FE0105" w:rsidP="00FE0105">
      <w:p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يُعَدُّ الخليج العربي والجزيرة العربية من المناطق الغنية بالآثار التي تعكس جوانب الحضارة الإنسانية القديمة. ومن أبرز هذه الآثار الأبنية التي تدل على أنماط العمارة القديمة، والمشاريع الإروائية التي تجسد وعي الإنسان بأهمية الماء وإدارته للموارد الطبيعية.</w:t>
      </w:r>
    </w:p>
    <w:p w14:paraId="5BB79300" w14:textId="77777777" w:rsidR="00FE0105" w:rsidRPr="00FE0105" w:rsidRDefault="00FE0105" w:rsidP="00FE0105">
      <w:pPr>
        <w:bidi w:val="0"/>
        <w:spacing w:after="0" w:line="240" w:lineRule="auto"/>
        <w:rPr>
          <w:rFonts w:ascii="Times New Roman" w:eastAsia="Times New Roman" w:hAnsi="Times New Roman" w:cs="Times New Roman"/>
          <w:kern w:val="0"/>
          <w:rtl/>
          <w14:ligatures w14:val="none"/>
        </w:rPr>
      </w:pPr>
      <w:r w:rsidRPr="00FE0105">
        <w:rPr>
          <w:rFonts w:ascii="Times New Roman" w:eastAsia="Times New Roman" w:hAnsi="Times New Roman" w:cs="Times New Roman"/>
          <w:noProof/>
          <w:kern w:val="0"/>
          <w14:ligatures w14:val="none"/>
        </w:rPr>
        <mc:AlternateContent>
          <mc:Choice Requires="wps">
            <w:drawing>
              <wp:inline distT="0" distB="0" distL="0" distR="0" wp14:anchorId="292BCC8E" wp14:editId="10531DBC">
                <wp:extent cx="5274310" cy="1270"/>
                <wp:effectExtent l="0" t="31750" r="0" b="36830"/>
                <wp:docPr id="1063810935"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1E4B42"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C8F5F43" w14:textId="77777777" w:rsidR="00FE0105" w:rsidRPr="00FE0105" w:rsidRDefault="00FE0105" w:rsidP="00FE0105">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FE0105">
        <w:rPr>
          <w:rFonts w:ascii="Times New Roman" w:eastAsia="Times New Roman" w:hAnsi="Times New Roman" w:cs="Times New Roman"/>
          <w:b/>
          <w:bCs/>
          <w:kern w:val="0"/>
          <w:sz w:val="36"/>
          <w:szCs w:val="36"/>
          <w:rtl/>
          <w14:ligatures w14:val="none"/>
        </w:rPr>
        <w:t>المحور الأول: الأبنية في الخليج والجزيرة العربية</w:t>
      </w:r>
    </w:p>
    <w:p w14:paraId="13465546"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14:ligatures w14:val="none"/>
        </w:rPr>
      </w:pPr>
    </w:p>
    <w:p w14:paraId="0C42204C"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1. المعابد والمباني الدينية</w:t>
      </w:r>
    </w:p>
    <w:p w14:paraId="5FDDAA1F" w14:textId="77777777" w:rsidR="00FE0105" w:rsidRPr="00FE0105" w:rsidRDefault="00FE0105" w:rsidP="00FE0105">
      <w:pPr>
        <w:numPr>
          <w:ilvl w:val="0"/>
          <w:numId w:val="1"/>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في البحرين (دلمون): معابد باربار التي تعود إلى الألف الثالث ق.م، مبنية من الحجر الجيري.</w:t>
      </w:r>
    </w:p>
    <w:p w14:paraId="55D44F09" w14:textId="77777777" w:rsidR="00FE0105" w:rsidRPr="00FE0105" w:rsidRDefault="00FE0105" w:rsidP="00FE0105">
      <w:pPr>
        <w:numPr>
          <w:ilvl w:val="0"/>
          <w:numId w:val="1"/>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في اليمن: معبد أوام (محرم بلقيس) في مأرب، مخصص لعبادة الإله المقه.</w:t>
      </w:r>
    </w:p>
    <w:p w14:paraId="4CE8FC10" w14:textId="77777777" w:rsidR="00FE0105" w:rsidRPr="00FE0105" w:rsidRDefault="00FE0105" w:rsidP="00FE0105">
      <w:pPr>
        <w:numPr>
          <w:ilvl w:val="0"/>
          <w:numId w:val="1"/>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في العُلا (مدائن صالح): مقابر منحوتة في الصخر على الطراز النبطي.</w:t>
      </w:r>
    </w:p>
    <w:p w14:paraId="211ACBF4"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rtl/>
          <w14:ligatures w14:val="none"/>
        </w:rPr>
      </w:pPr>
    </w:p>
    <w:p w14:paraId="1C0F16D3"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2. القصور والمباني السكنية</w:t>
      </w:r>
    </w:p>
    <w:p w14:paraId="09EB6590" w14:textId="77777777" w:rsidR="00FE0105" w:rsidRPr="00FE0105" w:rsidRDefault="00FE0105" w:rsidP="00FE0105">
      <w:pPr>
        <w:numPr>
          <w:ilvl w:val="0"/>
          <w:numId w:val="2"/>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قرية الفاو (السعودية): مبانٍ سكنية وقصور تعكس الطراز العربي الجنوبي.</w:t>
      </w:r>
    </w:p>
    <w:p w14:paraId="26A3EEAD" w14:textId="77777777" w:rsidR="00FE0105" w:rsidRPr="00FE0105" w:rsidRDefault="00FE0105" w:rsidP="00FE0105">
      <w:pPr>
        <w:numPr>
          <w:ilvl w:val="0"/>
          <w:numId w:val="2"/>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قصر مشرف في البحرين: نموذج للعمارة الدفاعية والإدارية.</w:t>
      </w:r>
    </w:p>
    <w:p w14:paraId="7A082083" w14:textId="77777777" w:rsidR="00FE0105" w:rsidRPr="00FE0105" w:rsidRDefault="00FE0105" w:rsidP="00FE0105">
      <w:pPr>
        <w:numPr>
          <w:ilvl w:val="0"/>
          <w:numId w:val="2"/>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الأبنية الطينية والحجرية في عُمان التي استُخدمت كمراكز تجارية وزراعية.</w:t>
      </w:r>
    </w:p>
    <w:p w14:paraId="24D42E3D"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rtl/>
          <w14:ligatures w14:val="none"/>
        </w:rPr>
      </w:pPr>
    </w:p>
    <w:p w14:paraId="7AFE9C2B"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3. الحصون والقلاع</w:t>
      </w:r>
    </w:p>
    <w:p w14:paraId="14BA1ECD" w14:textId="77777777" w:rsidR="00FE0105" w:rsidRPr="00FE0105" w:rsidRDefault="00FE0105" w:rsidP="00FE0105">
      <w:pPr>
        <w:numPr>
          <w:ilvl w:val="0"/>
          <w:numId w:val="3"/>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قلاع البحرين (قلعة البحرين، قلعة عراد).</w:t>
      </w:r>
    </w:p>
    <w:p w14:paraId="433C57A5" w14:textId="77777777" w:rsidR="00FE0105" w:rsidRPr="00FE0105" w:rsidRDefault="00FE0105" w:rsidP="00FE0105">
      <w:pPr>
        <w:numPr>
          <w:ilvl w:val="0"/>
          <w:numId w:val="3"/>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قلاع عُمان (نزوى، جبرين، صحار).</w:t>
      </w:r>
    </w:p>
    <w:p w14:paraId="7CFB1F1E" w14:textId="77777777" w:rsidR="00FE0105" w:rsidRPr="00FE0105" w:rsidRDefault="00FE0105" w:rsidP="00FE0105">
      <w:pPr>
        <w:numPr>
          <w:ilvl w:val="0"/>
          <w:numId w:val="3"/>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بُنيت لأغراض دفاعية وتجارية، وأصبحت رموزًا للعمارة الإسلامية لاحقًا.</w:t>
      </w:r>
    </w:p>
    <w:p w14:paraId="48E5BB5B" w14:textId="77777777" w:rsidR="00FE0105" w:rsidRPr="00FE0105" w:rsidRDefault="00FE0105" w:rsidP="00FE0105">
      <w:pPr>
        <w:bidi w:val="0"/>
        <w:spacing w:after="0" w:line="240" w:lineRule="auto"/>
        <w:rPr>
          <w:rFonts w:ascii="Times New Roman" w:eastAsia="Times New Roman" w:hAnsi="Times New Roman" w:cs="Times New Roman"/>
          <w:kern w:val="0"/>
          <w:rtl/>
          <w14:ligatures w14:val="none"/>
        </w:rPr>
      </w:pPr>
      <w:r w:rsidRPr="00FE0105">
        <w:rPr>
          <w:rFonts w:ascii="Times New Roman" w:eastAsia="Times New Roman" w:hAnsi="Times New Roman" w:cs="Times New Roman"/>
          <w:noProof/>
          <w:kern w:val="0"/>
          <w14:ligatures w14:val="none"/>
        </w:rPr>
        <mc:AlternateContent>
          <mc:Choice Requires="wps">
            <w:drawing>
              <wp:inline distT="0" distB="0" distL="0" distR="0" wp14:anchorId="5FA866F9" wp14:editId="5A8348B4">
                <wp:extent cx="5274310" cy="1270"/>
                <wp:effectExtent l="0" t="31750" r="0" b="36830"/>
                <wp:docPr id="419604255"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CFAED9"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0517CD5" w14:textId="77777777" w:rsidR="00FE0105" w:rsidRPr="00FE0105" w:rsidRDefault="00FE0105" w:rsidP="00FE0105">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FE0105">
        <w:rPr>
          <w:rFonts w:ascii="Times New Roman" w:eastAsia="Times New Roman" w:hAnsi="Times New Roman" w:cs="Times New Roman"/>
          <w:b/>
          <w:bCs/>
          <w:kern w:val="0"/>
          <w:sz w:val="36"/>
          <w:szCs w:val="36"/>
          <w:rtl/>
          <w14:ligatures w14:val="none"/>
        </w:rPr>
        <w:t>المحور الثاني: المشاريع الإروائية في الخليج والجزيرة العربية</w:t>
      </w:r>
    </w:p>
    <w:p w14:paraId="412ECB00"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14:ligatures w14:val="none"/>
        </w:rPr>
      </w:pPr>
    </w:p>
    <w:p w14:paraId="3B2E8DC0"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1. السدود</w:t>
      </w:r>
    </w:p>
    <w:p w14:paraId="0400D4EC" w14:textId="77777777" w:rsidR="00FE0105" w:rsidRPr="00FE0105" w:rsidRDefault="00FE0105" w:rsidP="00FE0105">
      <w:pPr>
        <w:numPr>
          <w:ilvl w:val="0"/>
          <w:numId w:val="4"/>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سد مأرب (اليمن):</w:t>
      </w:r>
    </w:p>
    <w:p w14:paraId="2EF510DE" w14:textId="77777777" w:rsidR="00FE0105" w:rsidRPr="00FE0105" w:rsidRDefault="00FE0105" w:rsidP="00FE0105">
      <w:pPr>
        <w:numPr>
          <w:ilvl w:val="1"/>
          <w:numId w:val="4"/>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من أعظم المشاريع الإروائية في الجزيرة العربية.</w:t>
      </w:r>
    </w:p>
    <w:p w14:paraId="0A94D1CB" w14:textId="77777777" w:rsidR="00FE0105" w:rsidRPr="00FE0105" w:rsidRDefault="00FE0105" w:rsidP="00FE0105">
      <w:pPr>
        <w:numPr>
          <w:ilvl w:val="1"/>
          <w:numId w:val="4"/>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بُني في الألف الأول ق.م.</w:t>
      </w:r>
    </w:p>
    <w:p w14:paraId="0A41149E" w14:textId="77777777" w:rsidR="00FE0105" w:rsidRPr="00FE0105" w:rsidRDefault="00FE0105" w:rsidP="00FE0105">
      <w:pPr>
        <w:numPr>
          <w:ilvl w:val="1"/>
          <w:numId w:val="4"/>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جمع مياه الأمطار والسيول ووزعها على الأراضي الزراعية.</w:t>
      </w:r>
    </w:p>
    <w:p w14:paraId="7DC0A9E4" w14:textId="77777777" w:rsidR="00FE0105" w:rsidRPr="00FE0105" w:rsidRDefault="00FE0105" w:rsidP="00FE0105">
      <w:pPr>
        <w:numPr>
          <w:ilvl w:val="1"/>
          <w:numId w:val="4"/>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ساعد على ازدهار مملكة سبأ.</w:t>
      </w:r>
    </w:p>
    <w:p w14:paraId="63428E61"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rtl/>
          <w14:ligatures w14:val="none"/>
        </w:rPr>
      </w:pPr>
    </w:p>
    <w:p w14:paraId="0B5D1780"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2. الأفلاج (قنوات الري الجوفية)</w:t>
      </w:r>
    </w:p>
    <w:p w14:paraId="0D5B516F" w14:textId="77777777" w:rsidR="00FE0105" w:rsidRPr="00FE0105" w:rsidRDefault="00FE0105" w:rsidP="00FE0105">
      <w:pPr>
        <w:numPr>
          <w:ilvl w:val="0"/>
          <w:numId w:val="5"/>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اشتهرت بها عُمان والإمارات والسعودية.</w:t>
      </w:r>
    </w:p>
    <w:p w14:paraId="034FD131" w14:textId="77777777" w:rsidR="00FE0105" w:rsidRPr="00FE0105" w:rsidRDefault="00FE0105" w:rsidP="00FE0105">
      <w:pPr>
        <w:numPr>
          <w:ilvl w:val="0"/>
          <w:numId w:val="5"/>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نظام مائي قديم يعتمد على حفر قنوات تحت الأرض لنقل المياه من العيون والآبار إلى الأراضي الزراعية.</w:t>
      </w:r>
    </w:p>
    <w:p w14:paraId="2818EB51" w14:textId="77777777" w:rsidR="00FE0105" w:rsidRPr="00FE0105" w:rsidRDefault="00FE0105" w:rsidP="00FE0105">
      <w:pPr>
        <w:numPr>
          <w:ilvl w:val="0"/>
          <w:numId w:val="5"/>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ما زالت بعض هذه الأفلاج مستعملة حتى اليوم (أدرجتها اليونسكو ضمن التراث العالمي).</w:t>
      </w:r>
    </w:p>
    <w:p w14:paraId="5F0843D7"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rtl/>
          <w14:ligatures w14:val="none"/>
        </w:rPr>
      </w:pPr>
    </w:p>
    <w:p w14:paraId="5B1F6F89"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3. الآبار والبرك</w:t>
      </w:r>
    </w:p>
    <w:p w14:paraId="6006D234" w14:textId="77777777" w:rsidR="00FE0105" w:rsidRPr="00FE0105" w:rsidRDefault="00FE0105" w:rsidP="00FE0105">
      <w:pPr>
        <w:numPr>
          <w:ilvl w:val="0"/>
          <w:numId w:val="6"/>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انتشرت في مناطق مختلفة من الجزيرة العربية لتجميع مياه الأمطار.</w:t>
      </w:r>
    </w:p>
    <w:p w14:paraId="00BB0344" w14:textId="77777777" w:rsidR="00FE0105" w:rsidRPr="00FE0105" w:rsidRDefault="00FE0105" w:rsidP="00FE0105">
      <w:pPr>
        <w:numPr>
          <w:ilvl w:val="0"/>
          <w:numId w:val="6"/>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استخدمت كمصادر مائية للتجمعات السكانية والقوافل.</w:t>
      </w:r>
    </w:p>
    <w:p w14:paraId="2178EA2C"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rtl/>
          <w14:ligatures w14:val="none"/>
        </w:rPr>
      </w:pPr>
    </w:p>
    <w:p w14:paraId="36BC62BE" w14:textId="77777777" w:rsidR="00FE0105" w:rsidRPr="00FE0105" w:rsidRDefault="00FE0105" w:rsidP="00FE0105">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0105">
        <w:rPr>
          <w:rFonts w:ascii="Times New Roman" w:eastAsia="Times New Roman" w:hAnsi="Times New Roman" w:cs="Times New Roman"/>
          <w:b/>
          <w:bCs/>
          <w:kern w:val="0"/>
          <w:sz w:val="27"/>
          <w:szCs w:val="27"/>
          <w:rtl/>
          <w14:ligatures w14:val="none"/>
        </w:rPr>
        <w:t>4. نظم التحكم بالسيول</w:t>
      </w:r>
    </w:p>
    <w:p w14:paraId="7424E04F" w14:textId="77777777" w:rsidR="00FE0105" w:rsidRPr="00FE0105" w:rsidRDefault="00FE0105" w:rsidP="00FE0105">
      <w:pPr>
        <w:numPr>
          <w:ilvl w:val="0"/>
          <w:numId w:val="7"/>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أقام السكان سدودًا صغيرة وحواجز حجرية للسيطرة على الفيضانات.</w:t>
      </w:r>
    </w:p>
    <w:p w14:paraId="45BE31A8" w14:textId="77777777" w:rsidR="00FE0105" w:rsidRPr="00FE0105" w:rsidRDefault="00FE0105" w:rsidP="00FE0105">
      <w:pPr>
        <w:numPr>
          <w:ilvl w:val="0"/>
          <w:numId w:val="7"/>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استغلوا الأودية في زراعة الحبوب والتمور.</w:t>
      </w:r>
    </w:p>
    <w:p w14:paraId="2C83D6B8" w14:textId="77777777" w:rsidR="00FE0105" w:rsidRPr="00FE0105" w:rsidRDefault="00FE0105" w:rsidP="00FE0105">
      <w:pPr>
        <w:bidi w:val="0"/>
        <w:spacing w:after="0" w:line="240" w:lineRule="auto"/>
        <w:rPr>
          <w:rFonts w:ascii="Times New Roman" w:eastAsia="Times New Roman" w:hAnsi="Times New Roman" w:cs="Times New Roman"/>
          <w:kern w:val="0"/>
          <w:rtl/>
          <w14:ligatures w14:val="none"/>
        </w:rPr>
      </w:pPr>
      <w:r w:rsidRPr="00FE0105">
        <w:rPr>
          <w:rFonts w:ascii="Times New Roman" w:eastAsia="Times New Roman" w:hAnsi="Times New Roman" w:cs="Times New Roman"/>
          <w:noProof/>
          <w:kern w:val="0"/>
          <w14:ligatures w14:val="none"/>
        </w:rPr>
        <mc:AlternateContent>
          <mc:Choice Requires="wps">
            <w:drawing>
              <wp:inline distT="0" distB="0" distL="0" distR="0" wp14:anchorId="798910F5" wp14:editId="1A5C729B">
                <wp:extent cx="5274310" cy="1270"/>
                <wp:effectExtent l="0" t="33655" r="0" b="38735"/>
                <wp:docPr id="767497911"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D235CD"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58D11EC5" w14:textId="77777777" w:rsidR="00FE0105" w:rsidRPr="00FE0105" w:rsidRDefault="00FE0105" w:rsidP="00FE0105">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FE0105">
        <w:rPr>
          <w:rFonts w:ascii="Times New Roman" w:eastAsia="Times New Roman" w:hAnsi="Times New Roman" w:cs="Times New Roman"/>
          <w:b/>
          <w:bCs/>
          <w:kern w:val="0"/>
          <w:sz w:val="36"/>
          <w:szCs w:val="36"/>
          <w:rtl/>
          <w14:ligatures w14:val="none"/>
        </w:rPr>
        <w:t>المحور الثالث: أثر هذه الأبنية والمشاريع على الحياة الحضارية</w:t>
      </w:r>
    </w:p>
    <w:p w14:paraId="699641CF" w14:textId="77777777" w:rsidR="00FE0105" w:rsidRPr="00FE0105" w:rsidRDefault="00FE0105" w:rsidP="00FE0105">
      <w:pPr>
        <w:numPr>
          <w:ilvl w:val="0"/>
          <w:numId w:val="8"/>
        </w:num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اقتصاديًا:</w:t>
      </w:r>
    </w:p>
    <w:p w14:paraId="44677EA9"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ازدهار الزراعة بفضل نظم الري والسدود.</w:t>
      </w:r>
    </w:p>
    <w:p w14:paraId="5172F8C7"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تعزيز التجارة نتيجة فائض الإنتاج.</w:t>
      </w:r>
    </w:p>
    <w:p w14:paraId="42BECCE6" w14:textId="77777777" w:rsidR="00FE0105" w:rsidRPr="00FE0105" w:rsidRDefault="00FE0105" w:rsidP="00FE0105">
      <w:pPr>
        <w:numPr>
          <w:ilvl w:val="0"/>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اجتماعيًا:</w:t>
      </w:r>
    </w:p>
    <w:p w14:paraId="2CC76EE5"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قيام تجمعات سكانية مستقرة حول السدود والأفلاج.</w:t>
      </w:r>
    </w:p>
    <w:p w14:paraId="79F60AC6"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نشوء مدن كبرى مثل مأرب، البحرين، وصحار.</w:t>
      </w:r>
    </w:p>
    <w:p w14:paraId="6F0847FC" w14:textId="77777777" w:rsidR="00FE0105" w:rsidRPr="00FE0105" w:rsidRDefault="00FE0105" w:rsidP="00FE0105">
      <w:pPr>
        <w:numPr>
          <w:ilvl w:val="0"/>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سياسيًا:</w:t>
      </w:r>
    </w:p>
    <w:p w14:paraId="2BBE8AB4"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سيطرة الممالك القديمة على مصادر المياه عزز قوتها السياسية.</w:t>
      </w:r>
    </w:p>
    <w:p w14:paraId="47DBF47B"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السدود والقلاع كانت رموزًا للسلطة والتنظيم.</w:t>
      </w:r>
    </w:p>
    <w:p w14:paraId="5C3EEB66" w14:textId="77777777" w:rsidR="00FE0105" w:rsidRPr="00FE0105" w:rsidRDefault="00FE0105" w:rsidP="00FE0105">
      <w:pPr>
        <w:numPr>
          <w:ilvl w:val="0"/>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حضاريًا:</w:t>
      </w:r>
    </w:p>
    <w:p w14:paraId="74D9844A"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العمارة والري عكسا مستوى متقدمًا من التنظيم والإبداع.</w:t>
      </w:r>
    </w:p>
    <w:p w14:paraId="57B4FBB9" w14:textId="77777777" w:rsidR="00FE0105" w:rsidRPr="00FE0105" w:rsidRDefault="00FE0105" w:rsidP="00FE0105">
      <w:pPr>
        <w:numPr>
          <w:ilvl w:val="1"/>
          <w:numId w:val="8"/>
        </w:numPr>
        <w:spacing w:before="100" w:beforeAutospacing="1" w:after="100" w:afterAutospacing="1" w:line="240" w:lineRule="auto"/>
        <w:rPr>
          <w:rFonts w:ascii="Times New Roman" w:hAnsi="Times New Roman" w:cs="Times New Roman"/>
          <w:kern w:val="0"/>
          <w:rtl/>
          <w14:ligatures w14:val="none"/>
        </w:rPr>
      </w:pPr>
      <w:r w:rsidRPr="00FE0105">
        <w:rPr>
          <w:rFonts w:ascii="Times New Roman" w:hAnsi="Times New Roman" w:cs="Times New Roman"/>
          <w:kern w:val="0"/>
          <w:rtl/>
          <w14:ligatures w14:val="none"/>
        </w:rPr>
        <w:t>المشاريع المائية دليل على إدراك الإنسان العربي لأهمية استدامة الموارد.</w:t>
      </w:r>
    </w:p>
    <w:p w14:paraId="5529D72D" w14:textId="77777777" w:rsidR="00FE0105" w:rsidRPr="00FE0105" w:rsidRDefault="00FE0105" w:rsidP="00FE0105">
      <w:pPr>
        <w:bidi w:val="0"/>
        <w:spacing w:after="0" w:line="240" w:lineRule="auto"/>
        <w:rPr>
          <w:rFonts w:ascii="Times New Roman" w:eastAsia="Times New Roman" w:hAnsi="Times New Roman" w:cs="Times New Roman"/>
          <w:kern w:val="0"/>
          <w:rtl/>
          <w14:ligatures w14:val="none"/>
        </w:rPr>
      </w:pPr>
      <w:r w:rsidRPr="00FE0105">
        <w:rPr>
          <w:rFonts w:ascii="Times New Roman" w:eastAsia="Times New Roman" w:hAnsi="Times New Roman" w:cs="Times New Roman"/>
          <w:noProof/>
          <w:kern w:val="0"/>
          <w14:ligatures w14:val="none"/>
        </w:rPr>
        <w:lastRenderedPageBreak/>
        <mc:AlternateContent>
          <mc:Choice Requires="wps">
            <w:drawing>
              <wp:inline distT="0" distB="0" distL="0" distR="0" wp14:anchorId="67A5517D" wp14:editId="4C34168E">
                <wp:extent cx="5274310" cy="1270"/>
                <wp:effectExtent l="0" t="33655" r="0" b="38735"/>
                <wp:docPr id="358209606"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1DCBCF"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4130B390" w14:textId="77777777" w:rsidR="00FE0105" w:rsidRPr="00FE0105" w:rsidRDefault="00FE0105" w:rsidP="00FE0105">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FE0105">
        <w:rPr>
          <w:rFonts w:ascii="Times New Roman" w:eastAsia="Times New Roman" w:hAnsi="Times New Roman" w:cs="Times New Roman"/>
          <w:b/>
          <w:bCs/>
          <w:kern w:val="0"/>
          <w:sz w:val="36"/>
          <w:szCs w:val="36"/>
          <w:rtl/>
          <w14:ligatures w14:val="none"/>
        </w:rPr>
        <w:t>الخاتمة</w:t>
      </w:r>
    </w:p>
    <w:p w14:paraId="04656977" w14:textId="77777777" w:rsidR="00FE0105" w:rsidRPr="00FE0105" w:rsidRDefault="00FE0105" w:rsidP="00FE0105">
      <w:pPr>
        <w:bidi w:val="0"/>
        <w:spacing w:before="100" w:beforeAutospacing="1" w:after="100" w:afterAutospacing="1" w:line="240" w:lineRule="auto"/>
        <w:rPr>
          <w:rFonts w:ascii="Times New Roman" w:hAnsi="Times New Roman" w:cs="Times New Roman"/>
          <w:kern w:val="0"/>
          <w14:ligatures w14:val="none"/>
        </w:rPr>
      </w:pPr>
    </w:p>
    <w:p w14:paraId="418BBF04" w14:textId="77777777" w:rsidR="00FE0105" w:rsidRPr="00FE0105" w:rsidRDefault="00FE0105" w:rsidP="00FE0105">
      <w:pPr>
        <w:spacing w:before="100" w:beforeAutospacing="1" w:after="100" w:afterAutospacing="1" w:line="240" w:lineRule="auto"/>
        <w:rPr>
          <w:rFonts w:ascii="Times New Roman" w:hAnsi="Times New Roman" w:cs="Times New Roman"/>
          <w:kern w:val="0"/>
          <w14:ligatures w14:val="none"/>
        </w:rPr>
      </w:pPr>
      <w:r w:rsidRPr="00FE0105">
        <w:rPr>
          <w:rFonts w:ascii="Times New Roman" w:hAnsi="Times New Roman" w:cs="Times New Roman"/>
          <w:kern w:val="0"/>
          <w:rtl/>
          <w14:ligatures w14:val="none"/>
        </w:rPr>
        <w:t>إن الأبنية والمشاريع الإروائية في الخليج والجزيرة العربية ليست مجرد شواهد أثرية صامتة، بل هي دليل حي على عبقرية الإنسان العربي القديم في مواجهة تحديات الطبيعة. فقد شيّد المعابد والقصور والقلاع لتأكيد هويته الحضارية، وأقام السدود والأفلاج لضمان استمرارية حياته الزراعية والاقتصادية. ومن خلال هذه الآثار، ندرك أن الجزيرة العربية لم تكن أرضًا جرداء، بل كانت موطن حضارات متقدمة ساهمت في التاريخ الإنساني</w:t>
      </w:r>
    </w:p>
    <w:p w14:paraId="4DF13EA6" w14:textId="77777777" w:rsidR="00FE0105" w:rsidRDefault="00FE0105"/>
    <w:sectPr w:rsidR="00FE0105"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6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A77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4C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54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B4C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F73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04C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2D4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535380">
    <w:abstractNumId w:val="2"/>
  </w:num>
  <w:num w:numId="2" w16cid:durableId="984898775">
    <w:abstractNumId w:val="4"/>
  </w:num>
  <w:num w:numId="3" w16cid:durableId="1841774960">
    <w:abstractNumId w:val="6"/>
  </w:num>
  <w:num w:numId="4" w16cid:durableId="64767802">
    <w:abstractNumId w:val="0"/>
  </w:num>
  <w:num w:numId="5" w16cid:durableId="2144342045">
    <w:abstractNumId w:val="3"/>
  </w:num>
  <w:num w:numId="6" w16cid:durableId="1754083215">
    <w:abstractNumId w:val="5"/>
  </w:num>
  <w:num w:numId="7" w16cid:durableId="1758624875">
    <w:abstractNumId w:val="1"/>
  </w:num>
  <w:num w:numId="8" w16cid:durableId="1692879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05"/>
    <w:rsid w:val="0058073E"/>
    <w:rsid w:val="00F5262A"/>
    <w:rsid w:val="00FE0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4ED7C40"/>
  <w15:chartTrackingRefBased/>
  <w15:docId w15:val="{1D7E8F24-6D0C-FF43-874B-84571E0D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E0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FE0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FE01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E01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E01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E01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01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01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01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E010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E010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E010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E010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E0105"/>
    <w:rPr>
      <w:rFonts w:eastAsiaTheme="majorEastAsia" w:cstheme="majorBidi"/>
      <w:color w:val="2F5496" w:themeColor="accent1" w:themeShade="BF"/>
    </w:rPr>
  </w:style>
  <w:style w:type="character" w:customStyle="1" w:styleId="6Char">
    <w:name w:val="عنوان 6 Char"/>
    <w:basedOn w:val="a0"/>
    <w:link w:val="6"/>
    <w:uiPriority w:val="9"/>
    <w:semiHidden/>
    <w:rsid w:val="00FE0105"/>
    <w:rPr>
      <w:rFonts w:eastAsiaTheme="majorEastAsia" w:cstheme="majorBidi"/>
      <w:i/>
      <w:iCs/>
      <w:color w:val="595959" w:themeColor="text1" w:themeTint="A6"/>
    </w:rPr>
  </w:style>
  <w:style w:type="character" w:customStyle="1" w:styleId="7Char">
    <w:name w:val="عنوان 7 Char"/>
    <w:basedOn w:val="a0"/>
    <w:link w:val="7"/>
    <w:uiPriority w:val="9"/>
    <w:semiHidden/>
    <w:rsid w:val="00FE0105"/>
    <w:rPr>
      <w:rFonts w:eastAsiaTheme="majorEastAsia" w:cstheme="majorBidi"/>
      <w:color w:val="595959" w:themeColor="text1" w:themeTint="A6"/>
    </w:rPr>
  </w:style>
  <w:style w:type="character" w:customStyle="1" w:styleId="8Char">
    <w:name w:val="عنوان 8 Char"/>
    <w:basedOn w:val="a0"/>
    <w:link w:val="8"/>
    <w:uiPriority w:val="9"/>
    <w:semiHidden/>
    <w:rsid w:val="00FE0105"/>
    <w:rPr>
      <w:rFonts w:eastAsiaTheme="majorEastAsia" w:cstheme="majorBidi"/>
      <w:i/>
      <w:iCs/>
      <w:color w:val="272727" w:themeColor="text1" w:themeTint="D8"/>
    </w:rPr>
  </w:style>
  <w:style w:type="character" w:customStyle="1" w:styleId="9Char">
    <w:name w:val="عنوان 9 Char"/>
    <w:basedOn w:val="a0"/>
    <w:link w:val="9"/>
    <w:uiPriority w:val="9"/>
    <w:semiHidden/>
    <w:rsid w:val="00FE0105"/>
    <w:rPr>
      <w:rFonts w:eastAsiaTheme="majorEastAsia" w:cstheme="majorBidi"/>
      <w:color w:val="272727" w:themeColor="text1" w:themeTint="D8"/>
    </w:rPr>
  </w:style>
  <w:style w:type="paragraph" w:styleId="a3">
    <w:name w:val="Title"/>
    <w:basedOn w:val="a"/>
    <w:next w:val="a"/>
    <w:link w:val="Char"/>
    <w:uiPriority w:val="10"/>
    <w:qFormat/>
    <w:rsid w:val="00FE0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E01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010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E01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0105"/>
    <w:pPr>
      <w:spacing w:before="160"/>
      <w:jc w:val="center"/>
    </w:pPr>
    <w:rPr>
      <w:i/>
      <w:iCs/>
      <w:color w:val="404040" w:themeColor="text1" w:themeTint="BF"/>
    </w:rPr>
  </w:style>
  <w:style w:type="character" w:customStyle="1" w:styleId="Char1">
    <w:name w:val="اقتباس Char"/>
    <w:basedOn w:val="a0"/>
    <w:link w:val="a5"/>
    <w:uiPriority w:val="29"/>
    <w:rsid w:val="00FE0105"/>
    <w:rPr>
      <w:i/>
      <w:iCs/>
      <w:color w:val="404040" w:themeColor="text1" w:themeTint="BF"/>
    </w:rPr>
  </w:style>
  <w:style w:type="paragraph" w:styleId="a6">
    <w:name w:val="List Paragraph"/>
    <w:basedOn w:val="a"/>
    <w:uiPriority w:val="34"/>
    <w:qFormat/>
    <w:rsid w:val="00FE0105"/>
    <w:pPr>
      <w:ind w:left="720"/>
      <w:contextualSpacing/>
    </w:pPr>
  </w:style>
  <w:style w:type="character" w:styleId="a7">
    <w:name w:val="Intense Emphasis"/>
    <w:basedOn w:val="a0"/>
    <w:uiPriority w:val="21"/>
    <w:qFormat/>
    <w:rsid w:val="00FE0105"/>
    <w:rPr>
      <w:i/>
      <w:iCs/>
      <w:color w:val="2F5496" w:themeColor="accent1" w:themeShade="BF"/>
    </w:rPr>
  </w:style>
  <w:style w:type="paragraph" w:styleId="a8">
    <w:name w:val="Intense Quote"/>
    <w:basedOn w:val="a"/>
    <w:next w:val="a"/>
    <w:link w:val="Char2"/>
    <w:uiPriority w:val="30"/>
    <w:qFormat/>
    <w:rsid w:val="00FE0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E0105"/>
    <w:rPr>
      <w:i/>
      <w:iCs/>
      <w:color w:val="2F5496" w:themeColor="accent1" w:themeShade="BF"/>
    </w:rPr>
  </w:style>
  <w:style w:type="character" w:styleId="a9">
    <w:name w:val="Intense Reference"/>
    <w:basedOn w:val="a0"/>
    <w:uiPriority w:val="32"/>
    <w:qFormat/>
    <w:rsid w:val="00FE0105"/>
    <w:rPr>
      <w:b/>
      <w:bCs/>
      <w:smallCaps/>
      <w:color w:val="2F5496" w:themeColor="accent1" w:themeShade="BF"/>
      <w:spacing w:val="5"/>
    </w:rPr>
  </w:style>
  <w:style w:type="paragraph" w:customStyle="1" w:styleId="p1">
    <w:name w:val="p1"/>
    <w:basedOn w:val="a"/>
    <w:rsid w:val="00FE0105"/>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FE0105"/>
  </w:style>
  <w:style w:type="paragraph" w:customStyle="1" w:styleId="p2">
    <w:name w:val="p2"/>
    <w:basedOn w:val="a"/>
    <w:rsid w:val="00FE0105"/>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FE0105"/>
  </w:style>
  <w:style w:type="paragraph" w:customStyle="1" w:styleId="p3">
    <w:name w:val="p3"/>
    <w:basedOn w:val="a"/>
    <w:rsid w:val="00FE0105"/>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FE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2025-10-02T17:21:00Z</dcterms:created>
  <dcterms:modified xsi:type="dcterms:W3CDTF">2025-10-02T17:21:00Z</dcterms:modified>
</cp:coreProperties>
</file>