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7666" w14:textId="77777777" w:rsidR="00047772" w:rsidRPr="00047772" w:rsidRDefault="00047772" w:rsidP="00047772">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47772">
        <w:rPr>
          <w:rFonts w:ascii="Times New Roman" w:eastAsia="Times New Roman" w:hAnsi="Times New Roman" w:cs="Times New Roman"/>
          <w:b/>
          <w:bCs/>
          <w:kern w:val="36"/>
          <w:sz w:val="48"/>
          <w:szCs w:val="48"/>
          <w:rtl/>
          <w14:ligatures w14:val="none"/>
        </w:rPr>
        <w:t>محاضرة: مصادر دراسة آثار الخليج والجزيرة العربية</w:t>
      </w:r>
    </w:p>
    <w:p w14:paraId="5692E193" w14:textId="77777777" w:rsidR="00047772" w:rsidRPr="00047772" w:rsidRDefault="00047772" w:rsidP="00047772">
      <w:pPr>
        <w:bidi w:val="0"/>
        <w:spacing w:before="100" w:beforeAutospacing="1" w:after="100" w:afterAutospacing="1" w:line="240" w:lineRule="auto"/>
        <w:rPr>
          <w:rFonts w:ascii="Times New Roman" w:hAnsi="Times New Roman" w:cs="Times New Roman"/>
          <w:kern w:val="0"/>
          <w14:ligatures w14:val="none"/>
        </w:rPr>
      </w:pPr>
    </w:p>
    <w:p w14:paraId="5BE498EC" w14:textId="77777777" w:rsidR="00047772" w:rsidRPr="00047772" w:rsidRDefault="00047772" w:rsidP="00047772">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7772">
        <w:rPr>
          <w:rFonts w:ascii="Times New Roman" w:eastAsia="Times New Roman" w:hAnsi="Times New Roman" w:cs="Times New Roman"/>
          <w:b/>
          <w:bCs/>
          <w:kern w:val="0"/>
          <w:sz w:val="36"/>
          <w:szCs w:val="36"/>
          <w:rtl/>
          <w14:ligatures w14:val="none"/>
        </w:rPr>
        <w:t>المقدمة</w:t>
      </w:r>
    </w:p>
    <w:p w14:paraId="6BCB6B60" w14:textId="77777777" w:rsidR="00047772" w:rsidRPr="00047772" w:rsidRDefault="00047772" w:rsidP="00047772">
      <w:pPr>
        <w:bidi w:val="0"/>
        <w:spacing w:before="100" w:beforeAutospacing="1" w:after="100" w:afterAutospacing="1" w:line="240" w:lineRule="auto"/>
        <w:rPr>
          <w:rFonts w:ascii="Times New Roman" w:hAnsi="Times New Roman" w:cs="Times New Roman"/>
          <w:kern w:val="0"/>
          <w14:ligatures w14:val="none"/>
        </w:rPr>
      </w:pPr>
    </w:p>
    <w:p w14:paraId="75E33350" w14:textId="77777777" w:rsidR="00047772" w:rsidRPr="00047772" w:rsidRDefault="00047772" w:rsidP="00047772">
      <w:pPr>
        <w:spacing w:before="100" w:beforeAutospacing="1" w:after="100" w:afterAutospacing="1" w:line="240" w:lineRule="auto"/>
        <w:rPr>
          <w:rFonts w:ascii="Times New Roman" w:hAnsi="Times New Roman" w:cs="Times New Roman"/>
          <w:kern w:val="0"/>
          <w14:ligatures w14:val="none"/>
        </w:rPr>
      </w:pPr>
      <w:r w:rsidRPr="00047772">
        <w:rPr>
          <w:rFonts w:ascii="Times New Roman" w:hAnsi="Times New Roman" w:cs="Times New Roman"/>
          <w:kern w:val="0"/>
          <w:rtl/>
          <w14:ligatures w14:val="none"/>
        </w:rPr>
        <w:t>الحمد لله الذي علّم بالقلم، علّم الإنسان ما لم يعلم، والصلاة والسلام على سيدنا محمد وعلى آله وصحبه أجمعين.</w:t>
      </w:r>
    </w:p>
    <w:p w14:paraId="2834846B" w14:textId="77777777" w:rsidR="00047772" w:rsidRPr="00047772" w:rsidRDefault="00047772" w:rsidP="00047772">
      <w:p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إن دراسة آثار الخليج والجزيرة العربية تمثل مدخلاً مهمًا لفهم تاريخ المنطقة العريق، ودورها في الحضارات الإنسانية. ولا تقتصر دراسة الآثار على المكتشفات المادية فقط، بل تعتمد على مجموعة من المصادر المتنوعة التي يمكن تصنيفها إلى قسمين رئيسيين: مصادر مادية (أثرية) و مصادر غير مادية (كتابية ووصفية).</w:t>
      </w:r>
    </w:p>
    <w:p w14:paraId="01C8B632" w14:textId="77777777" w:rsidR="00047772" w:rsidRPr="00047772" w:rsidRDefault="00047772" w:rsidP="00047772">
      <w:pPr>
        <w:bidi w:val="0"/>
        <w:spacing w:after="0" w:line="240" w:lineRule="auto"/>
        <w:rPr>
          <w:rFonts w:ascii="Times New Roman" w:eastAsia="Times New Roman" w:hAnsi="Times New Roman" w:cs="Times New Roman"/>
          <w:kern w:val="0"/>
          <w:rtl/>
          <w14:ligatures w14:val="none"/>
        </w:rPr>
      </w:pPr>
      <w:r w:rsidRPr="00047772">
        <w:rPr>
          <w:rFonts w:ascii="Times New Roman" w:eastAsia="Times New Roman" w:hAnsi="Times New Roman" w:cs="Times New Roman"/>
          <w:noProof/>
          <w:kern w:val="0"/>
          <w14:ligatures w14:val="none"/>
        </w:rPr>
        <mc:AlternateContent>
          <mc:Choice Requires="wps">
            <w:drawing>
              <wp:inline distT="0" distB="0" distL="0" distR="0" wp14:anchorId="182DBC32" wp14:editId="2D997CD1">
                <wp:extent cx="5274310" cy="1270"/>
                <wp:effectExtent l="0" t="31750" r="0" b="36830"/>
                <wp:docPr id="387269761"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88AAC1"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C024DEC" w14:textId="77777777" w:rsidR="00047772" w:rsidRPr="00047772" w:rsidRDefault="00047772" w:rsidP="0004777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047772">
        <w:rPr>
          <w:rFonts w:ascii="Times New Roman" w:eastAsia="Times New Roman" w:hAnsi="Times New Roman" w:cs="Times New Roman"/>
          <w:b/>
          <w:bCs/>
          <w:kern w:val="0"/>
          <w:sz w:val="36"/>
          <w:szCs w:val="36"/>
          <w:rtl/>
          <w14:ligatures w14:val="none"/>
        </w:rPr>
        <w:t>المحور الأول: المصادر المادية (الأثرية)</w:t>
      </w:r>
    </w:p>
    <w:p w14:paraId="4F73FB3A" w14:textId="77777777" w:rsidR="00047772" w:rsidRPr="00047772" w:rsidRDefault="00047772" w:rsidP="00047772">
      <w:pPr>
        <w:bidi w:val="0"/>
        <w:spacing w:before="100" w:beforeAutospacing="1" w:after="100" w:afterAutospacing="1" w:line="240" w:lineRule="auto"/>
        <w:rPr>
          <w:rFonts w:ascii="Times New Roman" w:hAnsi="Times New Roman" w:cs="Times New Roman"/>
          <w:kern w:val="0"/>
          <w14:ligatures w14:val="none"/>
        </w:rPr>
      </w:pPr>
    </w:p>
    <w:p w14:paraId="2F79BC26" w14:textId="77777777" w:rsidR="00047772" w:rsidRPr="00047772" w:rsidRDefault="00047772" w:rsidP="00047772">
      <w:pPr>
        <w:spacing w:before="100" w:beforeAutospacing="1" w:after="100" w:afterAutospacing="1" w:line="240" w:lineRule="auto"/>
        <w:rPr>
          <w:rFonts w:ascii="Times New Roman" w:hAnsi="Times New Roman" w:cs="Times New Roman"/>
          <w:kern w:val="0"/>
          <w14:ligatures w14:val="none"/>
        </w:rPr>
      </w:pPr>
      <w:r w:rsidRPr="00047772">
        <w:rPr>
          <w:rFonts w:ascii="Times New Roman" w:hAnsi="Times New Roman" w:cs="Times New Roman"/>
          <w:kern w:val="0"/>
          <w:rtl/>
          <w14:ligatures w14:val="none"/>
        </w:rPr>
        <w:t>وهي الشواهد الملموسة التي تركها الإنسان عبر العصور، وتكشف عن جوانب حياته الاقتصادية والاجتماعية والثقافية. ومن أبرزها:</w:t>
      </w:r>
    </w:p>
    <w:p w14:paraId="6C33D16C" w14:textId="77777777" w:rsidR="00047772" w:rsidRPr="00047772" w:rsidRDefault="00047772" w:rsidP="00047772">
      <w:pPr>
        <w:numPr>
          <w:ilvl w:val="0"/>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المواقع الأثرية:</w:t>
      </w:r>
    </w:p>
    <w:p w14:paraId="1AF6115A"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مثل مدائن صالح (الحِجر) في السعودية، وقرية الفاو، وحضارة دلمون في البحرين.</w:t>
      </w:r>
    </w:p>
    <w:p w14:paraId="6D045992"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تعكس أنماط الاستقرار والتخطيط العمراني.</w:t>
      </w:r>
    </w:p>
    <w:p w14:paraId="5AED38DD" w14:textId="77777777" w:rsidR="00047772" w:rsidRPr="00047772" w:rsidRDefault="00047772" w:rsidP="00047772">
      <w:pPr>
        <w:numPr>
          <w:ilvl w:val="0"/>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المباني والمنشآت:</w:t>
      </w:r>
    </w:p>
    <w:p w14:paraId="59AB55AB"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المعابد، القصور، الحصون، والآبار.</w:t>
      </w:r>
    </w:p>
    <w:p w14:paraId="1D0263BB"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توضح الأنظمة الدينية والسياسية والاقتصادية.</w:t>
      </w:r>
    </w:p>
    <w:p w14:paraId="7FB8B1E8" w14:textId="77777777" w:rsidR="00047772" w:rsidRPr="00047772" w:rsidRDefault="00047772" w:rsidP="00047772">
      <w:pPr>
        <w:numPr>
          <w:ilvl w:val="0"/>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النقوش والرسوم الصخرية:</w:t>
      </w:r>
    </w:p>
    <w:p w14:paraId="6B8DFB3A"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نقوش بالخط المسند والصفوي والثمودي والنبطي.</w:t>
      </w:r>
    </w:p>
    <w:p w14:paraId="40EBDA21"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توثّق أسماء الملوك، والأحداث، والطقوس الدينية.</w:t>
      </w:r>
    </w:p>
    <w:p w14:paraId="331BF9C8" w14:textId="77777777" w:rsidR="00047772" w:rsidRPr="00047772" w:rsidRDefault="00047772" w:rsidP="00047772">
      <w:pPr>
        <w:numPr>
          <w:ilvl w:val="0"/>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الأدوات واللقى الأثرية:</w:t>
      </w:r>
    </w:p>
    <w:p w14:paraId="534A46AC"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الفخاريات، الأدوات الحجرية، العملات، الأسلحة.</w:t>
      </w:r>
    </w:p>
    <w:p w14:paraId="6386063B" w14:textId="77777777" w:rsidR="00047772" w:rsidRPr="00047772" w:rsidRDefault="00047772" w:rsidP="00047772">
      <w:pPr>
        <w:numPr>
          <w:ilvl w:val="1"/>
          <w:numId w:val="1"/>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تعكس مستوى التطور الصناعي والفني والتجاري.</w:t>
      </w:r>
    </w:p>
    <w:p w14:paraId="27A9E5CB" w14:textId="77777777" w:rsidR="00047772" w:rsidRPr="00047772" w:rsidRDefault="00047772" w:rsidP="00047772">
      <w:pPr>
        <w:bidi w:val="0"/>
        <w:spacing w:after="0" w:line="240" w:lineRule="auto"/>
        <w:rPr>
          <w:rFonts w:ascii="Times New Roman" w:eastAsia="Times New Roman" w:hAnsi="Times New Roman" w:cs="Times New Roman"/>
          <w:kern w:val="0"/>
          <w:rtl/>
          <w14:ligatures w14:val="none"/>
        </w:rPr>
      </w:pPr>
      <w:r w:rsidRPr="00047772">
        <w:rPr>
          <w:rFonts w:ascii="Times New Roman" w:eastAsia="Times New Roman" w:hAnsi="Times New Roman" w:cs="Times New Roman"/>
          <w:noProof/>
          <w:kern w:val="0"/>
          <w14:ligatures w14:val="none"/>
        </w:rPr>
        <mc:AlternateContent>
          <mc:Choice Requires="wps">
            <w:drawing>
              <wp:inline distT="0" distB="0" distL="0" distR="0" wp14:anchorId="74562FAB" wp14:editId="296FB9D8">
                <wp:extent cx="5274310" cy="1270"/>
                <wp:effectExtent l="0" t="31750" r="0" b="36830"/>
                <wp:docPr id="2015385871"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47F1FE"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BE166DA" w14:textId="77777777" w:rsidR="00047772" w:rsidRPr="00047772" w:rsidRDefault="00047772" w:rsidP="0004777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047772">
        <w:rPr>
          <w:rFonts w:ascii="Times New Roman" w:eastAsia="Times New Roman" w:hAnsi="Times New Roman" w:cs="Times New Roman"/>
          <w:b/>
          <w:bCs/>
          <w:kern w:val="0"/>
          <w:sz w:val="36"/>
          <w:szCs w:val="36"/>
          <w:rtl/>
          <w14:ligatures w14:val="none"/>
        </w:rPr>
        <w:t>المحور الثاني: المصادر غير المادية (الكتابية والوصفية)</w:t>
      </w:r>
    </w:p>
    <w:p w14:paraId="51338552" w14:textId="77777777" w:rsidR="00047772" w:rsidRPr="00047772" w:rsidRDefault="00047772" w:rsidP="00047772">
      <w:pPr>
        <w:bidi w:val="0"/>
        <w:spacing w:before="100" w:beforeAutospacing="1" w:after="100" w:afterAutospacing="1" w:line="240" w:lineRule="auto"/>
        <w:rPr>
          <w:rFonts w:ascii="Times New Roman" w:hAnsi="Times New Roman" w:cs="Times New Roman"/>
          <w:kern w:val="0"/>
          <w14:ligatures w14:val="none"/>
        </w:rPr>
      </w:pPr>
    </w:p>
    <w:p w14:paraId="408E899C" w14:textId="77777777" w:rsidR="00047772" w:rsidRPr="00047772" w:rsidRDefault="00047772" w:rsidP="00047772">
      <w:pPr>
        <w:spacing w:before="100" w:beforeAutospacing="1" w:after="100" w:afterAutospacing="1" w:line="240" w:lineRule="auto"/>
        <w:rPr>
          <w:rFonts w:ascii="Times New Roman" w:hAnsi="Times New Roman" w:cs="Times New Roman"/>
          <w:kern w:val="0"/>
          <w14:ligatures w14:val="none"/>
        </w:rPr>
      </w:pPr>
      <w:r w:rsidRPr="00047772">
        <w:rPr>
          <w:rFonts w:ascii="Times New Roman" w:hAnsi="Times New Roman" w:cs="Times New Roman"/>
          <w:kern w:val="0"/>
          <w:rtl/>
          <w14:ligatures w14:val="none"/>
        </w:rPr>
        <w:t>وهي المصادر التي نقلت لنا معلومات عن الجزيرة العربية دون أن تكون مادية ملموسة، وتشمل:</w:t>
      </w:r>
    </w:p>
    <w:p w14:paraId="3741F1F3" w14:textId="77777777" w:rsidR="00047772" w:rsidRPr="00047772" w:rsidRDefault="00047772" w:rsidP="00047772">
      <w:pPr>
        <w:numPr>
          <w:ilvl w:val="0"/>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المصادر التاريخية المكتوبة:</w:t>
      </w:r>
    </w:p>
    <w:p w14:paraId="77EBCDAB"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النصوص العربية القديمة: مثل النقوش المسندية واللحيانية.</w:t>
      </w:r>
    </w:p>
    <w:p w14:paraId="2C3E0385"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lastRenderedPageBreak/>
        <w:t>النصوص الأجنبية: كالمصادر اليونانية (هيرودوت)، والرومانية، والآشورية، التي وصفت طرق التجارة والأنشطة الاقتصادية.</w:t>
      </w:r>
    </w:p>
    <w:p w14:paraId="6219DC75" w14:textId="77777777" w:rsidR="00047772" w:rsidRPr="00047772" w:rsidRDefault="00047772" w:rsidP="00047772">
      <w:pPr>
        <w:numPr>
          <w:ilvl w:val="0"/>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المصادر الإسلامية:</w:t>
      </w:r>
    </w:p>
    <w:p w14:paraId="152B57DD"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القرآن الكريم الذي أشار إلى حضارات عاد وثمود وسبأ.</w:t>
      </w:r>
    </w:p>
    <w:p w14:paraId="3AD66738"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كتب السيرة النبوية والمغازي.</w:t>
      </w:r>
    </w:p>
    <w:p w14:paraId="4E429015"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كتب الجغرافيا والرحالة المسلمين (كالهمداني، المسعودي، ابن بطوطة).</w:t>
      </w:r>
    </w:p>
    <w:p w14:paraId="6A9E4D11" w14:textId="77777777" w:rsidR="00047772" w:rsidRPr="00047772" w:rsidRDefault="00047772" w:rsidP="00047772">
      <w:pPr>
        <w:numPr>
          <w:ilvl w:val="0"/>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المصادر الحديثة (الدراسات والبحوث):</w:t>
      </w:r>
    </w:p>
    <w:p w14:paraId="55FF8467"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نتائج البعثات الأثرية المحلية والأجنبية.</w:t>
      </w:r>
    </w:p>
    <w:p w14:paraId="46874D97" w14:textId="77777777" w:rsidR="00047772" w:rsidRPr="00047772" w:rsidRDefault="00047772" w:rsidP="00047772">
      <w:pPr>
        <w:numPr>
          <w:ilvl w:val="1"/>
          <w:numId w:val="2"/>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الدراسات الأكاديمية الجامعية والبحوث الميدانية.</w:t>
      </w:r>
    </w:p>
    <w:p w14:paraId="4FB88274" w14:textId="77777777" w:rsidR="00047772" w:rsidRPr="00047772" w:rsidRDefault="00047772" w:rsidP="00047772">
      <w:pPr>
        <w:bidi w:val="0"/>
        <w:spacing w:after="0" w:line="240" w:lineRule="auto"/>
        <w:rPr>
          <w:rFonts w:ascii="Times New Roman" w:eastAsia="Times New Roman" w:hAnsi="Times New Roman" w:cs="Times New Roman"/>
          <w:kern w:val="0"/>
          <w:rtl/>
          <w14:ligatures w14:val="none"/>
        </w:rPr>
      </w:pPr>
      <w:r w:rsidRPr="00047772">
        <w:rPr>
          <w:rFonts w:ascii="Times New Roman" w:eastAsia="Times New Roman" w:hAnsi="Times New Roman" w:cs="Times New Roman"/>
          <w:noProof/>
          <w:kern w:val="0"/>
          <w14:ligatures w14:val="none"/>
        </w:rPr>
        <mc:AlternateContent>
          <mc:Choice Requires="wps">
            <w:drawing>
              <wp:inline distT="0" distB="0" distL="0" distR="0" wp14:anchorId="3E395D93" wp14:editId="39C79C88">
                <wp:extent cx="5274310" cy="1270"/>
                <wp:effectExtent l="0" t="33655" r="0" b="38735"/>
                <wp:docPr id="1352893363"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4F295C"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4718BDB" w14:textId="77777777" w:rsidR="00047772" w:rsidRPr="00047772" w:rsidRDefault="00047772" w:rsidP="0004777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047772">
        <w:rPr>
          <w:rFonts w:ascii="Times New Roman" w:eastAsia="Times New Roman" w:hAnsi="Times New Roman" w:cs="Times New Roman"/>
          <w:b/>
          <w:bCs/>
          <w:kern w:val="0"/>
          <w:sz w:val="36"/>
          <w:szCs w:val="36"/>
          <w:rtl/>
          <w14:ligatures w14:val="none"/>
        </w:rPr>
        <w:t>المحور الثالث: تكامل المصادر في دراسة الآثار</w:t>
      </w:r>
    </w:p>
    <w:p w14:paraId="430F4A18" w14:textId="77777777" w:rsidR="00047772" w:rsidRPr="00047772" w:rsidRDefault="00047772" w:rsidP="00047772">
      <w:pPr>
        <w:numPr>
          <w:ilvl w:val="0"/>
          <w:numId w:val="3"/>
        </w:numPr>
        <w:spacing w:before="100" w:beforeAutospacing="1" w:after="100" w:afterAutospacing="1" w:line="240" w:lineRule="auto"/>
        <w:rPr>
          <w:rFonts w:ascii="Times New Roman" w:hAnsi="Times New Roman" w:cs="Times New Roman"/>
          <w:kern w:val="0"/>
          <w14:ligatures w14:val="none"/>
        </w:rPr>
      </w:pPr>
      <w:r w:rsidRPr="00047772">
        <w:rPr>
          <w:rFonts w:ascii="Times New Roman" w:hAnsi="Times New Roman" w:cs="Times New Roman"/>
          <w:kern w:val="0"/>
          <w:rtl/>
          <w14:ligatures w14:val="none"/>
        </w:rPr>
        <w:t>الجمع بين المصادر المادية (المكتشفات الأثرية) و المصادر غير المادية (النصوص والكتابات) يتيح رؤية شاملة.</w:t>
      </w:r>
    </w:p>
    <w:p w14:paraId="3C9A4606" w14:textId="77777777" w:rsidR="00047772" w:rsidRPr="00047772" w:rsidRDefault="00047772" w:rsidP="00047772">
      <w:pPr>
        <w:numPr>
          <w:ilvl w:val="0"/>
          <w:numId w:val="3"/>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النقوش مثلاً قد توثق أسماء الملوك، بينما المباني تكشف طبيعة الحكم.</w:t>
      </w:r>
    </w:p>
    <w:p w14:paraId="057D1CB7" w14:textId="77777777" w:rsidR="00047772" w:rsidRPr="00047772" w:rsidRDefault="00047772" w:rsidP="00047772">
      <w:pPr>
        <w:numPr>
          <w:ilvl w:val="0"/>
          <w:numId w:val="3"/>
        </w:numPr>
        <w:spacing w:before="100" w:beforeAutospacing="1" w:after="100" w:afterAutospacing="1" w:line="240" w:lineRule="auto"/>
        <w:rPr>
          <w:rFonts w:ascii="Times New Roman" w:hAnsi="Times New Roman" w:cs="Times New Roman"/>
          <w:kern w:val="0"/>
          <w:rtl/>
          <w14:ligatures w14:val="none"/>
        </w:rPr>
      </w:pPr>
      <w:r w:rsidRPr="00047772">
        <w:rPr>
          <w:rFonts w:ascii="Times New Roman" w:hAnsi="Times New Roman" w:cs="Times New Roman"/>
          <w:kern w:val="0"/>
          <w:rtl/>
          <w14:ligatures w14:val="none"/>
        </w:rPr>
        <w:t>النصوص الأجنبية تعكس صورة الجزيرة في أعين الآخرين، بينما المواقع الأثرية تكشف الواقع الداخلي.</w:t>
      </w:r>
    </w:p>
    <w:p w14:paraId="2BC3455D" w14:textId="77777777" w:rsidR="00047772" w:rsidRPr="00047772" w:rsidRDefault="00047772" w:rsidP="00047772">
      <w:pPr>
        <w:bidi w:val="0"/>
        <w:spacing w:after="0" w:line="240" w:lineRule="auto"/>
        <w:rPr>
          <w:rFonts w:ascii="Times New Roman" w:eastAsia="Times New Roman" w:hAnsi="Times New Roman" w:cs="Times New Roman"/>
          <w:kern w:val="0"/>
          <w:rtl/>
          <w14:ligatures w14:val="none"/>
        </w:rPr>
      </w:pPr>
      <w:r w:rsidRPr="00047772">
        <w:rPr>
          <w:rFonts w:ascii="Times New Roman" w:eastAsia="Times New Roman" w:hAnsi="Times New Roman" w:cs="Times New Roman"/>
          <w:noProof/>
          <w:kern w:val="0"/>
          <w14:ligatures w14:val="none"/>
        </w:rPr>
        <mc:AlternateContent>
          <mc:Choice Requires="wps">
            <w:drawing>
              <wp:inline distT="0" distB="0" distL="0" distR="0" wp14:anchorId="39CCD5DD" wp14:editId="02354B91">
                <wp:extent cx="5274310" cy="1270"/>
                <wp:effectExtent l="0" t="33655" r="0" b="38735"/>
                <wp:docPr id="145016075"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D6537F"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D48D30E" w14:textId="77777777" w:rsidR="00047772" w:rsidRPr="00047772" w:rsidRDefault="00047772" w:rsidP="0004777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047772">
        <w:rPr>
          <w:rFonts w:ascii="Times New Roman" w:eastAsia="Times New Roman" w:hAnsi="Times New Roman" w:cs="Times New Roman"/>
          <w:b/>
          <w:bCs/>
          <w:kern w:val="0"/>
          <w:sz w:val="36"/>
          <w:szCs w:val="36"/>
          <w:rtl/>
          <w14:ligatures w14:val="none"/>
        </w:rPr>
        <w:t>الخاتمة</w:t>
      </w:r>
    </w:p>
    <w:p w14:paraId="6DD5AADB" w14:textId="77777777" w:rsidR="00047772" w:rsidRPr="00047772" w:rsidRDefault="00047772" w:rsidP="00047772">
      <w:pPr>
        <w:bidi w:val="0"/>
        <w:spacing w:before="100" w:beforeAutospacing="1" w:after="100" w:afterAutospacing="1" w:line="240" w:lineRule="auto"/>
        <w:rPr>
          <w:rFonts w:ascii="Times New Roman" w:hAnsi="Times New Roman" w:cs="Times New Roman"/>
          <w:kern w:val="0"/>
          <w14:ligatures w14:val="none"/>
        </w:rPr>
      </w:pPr>
    </w:p>
    <w:p w14:paraId="39088D9E" w14:textId="77777777" w:rsidR="00047772" w:rsidRPr="00047772" w:rsidRDefault="00047772" w:rsidP="00047772">
      <w:pPr>
        <w:spacing w:before="100" w:beforeAutospacing="1" w:after="100" w:afterAutospacing="1" w:line="240" w:lineRule="auto"/>
        <w:rPr>
          <w:rFonts w:ascii="Times New Roman" w:hAnsi="Times New Roman" w:cs="Times New Roman"/>
          <w:kern w:val="0"/>
          <w14:ligatures w14:val="none"/>
        </w:rPr>
      </w:pPr>
      <w:r w:rsidRPr="00047772">
        <w:rPr>
          <w:rFonts w:ascii="Times New Roman" w:hAnsi="Times New Roman" w:cs="Times New Roman"/>
          <w:kern w:val="0"/>
          <w:rtl/>
          <w14:ligatures w14:val="none"/>
        </w:rPr>
        <w:t>إن مصادر دراسة آثار الخليج والجزيرة العربية تنقسم بوضوح إلى قسمين: مادية و غير مادية. ولكل منهما أهميته في إعادة بناء تاريخ المنطقة وفهم حضارتها. فالآثار المادية تعطينا صورة ملموسة عن حياة الناس، بينما المصادر غير المادية تزودنا بالتفسير والتحليل والسياق التاريخي. ومن خلال التكامل بينهما نستطيع أن نرسم صورة متكاملة عن ماضي هذه الأرض العريقة</w:t>
      </w:r>
    </w:p>
    <w:p w14:paraId="17691A4A" w14:textId="77777777" w:rsidR="00047772" w:rsidRDefault="00047772"/>
    <w:sectPr w:rsidR="00047772"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855E7"/>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1C303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386619">
    <w:abstractNumId w:val="1"/>
  </w:num>
  <w:num w:numId="2" w16cid:durableId="848984513">
    <w:abstractNumId w:val="2"/>
  </w:num>
  <w:num w:numId="3" w16cid:durableId="62234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72"/>
    <w:rsid w:val="00047772"/>
    <w:rsid w:val="0058073E"/>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4CF6B6C"/>
  <w15:chartTrackingRefBased/>
  <w15:docId w15:val="{01CD57C7-62FC-9B44-B651-00F09EA6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47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047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77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77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77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77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77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77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77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4777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4777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4777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4777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47772"/>
    <w:rPr>
      <w:rFonts w:eastAsiaTheme="majorEastAsia" w:cstheme="majorBidi"/>
      <w:color w:val="2F5496" w:themeColor="accent1" w:themeShade="BF"/>
    </w:rPr>
  </w:style>
  <w:style w:type="character" w:customStyle="1" w:styleId="6Char">
    <w:name w:val="عنوان 6 Char"/>
    <w:basedOn w:val="a0"/>
    <w:link w:val="6"/>
    <w:uiPriority w:val="9"/>
    <w:semiHidden/>
    <w:rsid w:val="00047772"/>
    <w:rPr>
      <w:rFonts w:eastAsiaTheme="majorEastAsia" w:cstheme="majorBidi"/>
      <w:i/>
      <w:iCs/>
      <w:color w:val="595959" w:themeColor="text1" w:themeTint="A6"/>
    </w:rPr>
  </w:style>
  <w:style w:type="character" w:customStyle="1" w:styleId="7Char">
    <w:name w:val="عنوان 7 Char"/>
    <w:basedOn w:val="a0"/>
    <w:link w:val="7"/>
    <w:uiPriority w:val="9"/>
    <w:semiHidden/>
    <w:rsid w:val="00047772"/>
    <w:rPr>
      <w:rFonts w:eastAsiaTheme="majorEastAsia" w:cstheme="majorBidi"/>
      <w:color w:val="595959" w:themeColor="text1" w:themeTint="A6"/>
    </w:rPr>
  </w:style>
  <w:style w:type="character" w:customStyle="1" w:styleId="8Char">
    <w:name w:val="عنوان 8 Char"/>
    <w:basedOn w:val="a0"/>
    <w:link w:val="8"/>
    <w:uiPriority w:val="9"/>
    <w:semiHidden/>
    <w:rsid w:val="00047772"/>
    <w:rPr>
      <w:rFonts w:eastAsiaTheme="majorEastAsia" w:cstheme="majorBidi"/>
      <w:i/>
      <w:iCs/>
      <w:color w:val="272727" w:themeColor="text1" w:themeTint="D8"/>
    </w:rPr>
  </w:style>
  <w:style w:type="character" w:customStyle="1" w:styleId="9Char">
    <w:name w:val="عنوان 9 Char"/>
    <w:basedOn w:val="a0"/>
    <w:link w:val="9"/>
    <w:uiPriority w:val="9"/>
    <w:semiHidden/>
    <w:rsid w:val="00047772"/>
    <w:rPr>
      <w:rFonts w:eastAsiaTheme="majorEastAsia" w:cstheme="majorBidi"/>
      <w:color w:val="272727" w:themeColor="text1" w:themeTint="D8"/>
    </w:rPr>
  </w:style>
  <w:style w:type="paragraph" w:styleId="a3">
    <w:name w:val="Title"/>
    <w:basedOn w:val="a"/>
    <w:next w:val="a"/>
    <w:link w:val="Char"/>
    <w:uiPriority w:val="10"/>
    <w:qFormat/>
    <w:rsid w:val="00047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477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777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477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7772"/>
    <w:pPr>
      <w:spacing w:before="160"/>
      <w:jc w:val="center"/>
    </w:pPr>
    <w:rPr>
      <w:i/>
      <w:iCs/>
      <w:color w:val="404040" w:themeColor="text1" w:themeTint="BF"/>
    </w:rPr>
  </w:style>
  <w:style w:type="character" w:customStyle="1" w:styleId="Char1">
    <w:name w:val="اقتباس Char"/>
    <w:basedOn w:val="a0"/>
    <w:link w:val="a5"/>
    <w:uiPriority w:val="29"/>
    <w:rsid w:val="00047772"/>
    <w:rPr>
      <w:i/>
      <w:iCs/>
      <w:color w:val="404040" w:themeColor="text1" w:themeTint="BF"/>
    </w:rPr>
  </w:style>
  <w:style w:type="paragraph" w:styleId="a6">
    <w:name w:val="List Paragraph"/>
    <w:basedOn w:val="a"/>
    <w:uiPriority w:val="34"/>
    <w:qFormat/>
    <w:rsid w:val="00047772"/>
    <w:pPr>
      <w:ind w:left="720"/>
      <w:contextualSpacing/>
    </w:pPr>
  </w:style>
  <w:style w:type="character" w:styleId="a7">
    <w:name w:val="Intense Emphasis"/>
    <w:basedOn w:val="a0"/>
    <w:uiPriority w:val="21"/>
    <w:qFormat/>
    <w:rsid w:val="00047772"/>
    <w:rPr>
      <w:i/>
      <w:iCs/>
      <w:color w:val="2F5496" w:themeColor="accent1" w:themeShade="BF"/>
    </w:rPr>
  </w:style>
  <w:style w:type="paragraph" w:styleId="a8">
    <w:name w:val="Intense Quote"/>
    <w:basedOn w:val="a"/>
    <w:next w:val="a"/>
    <w:link w:val="Char2"/>
    <w:uiPriority w:val="30"/>
    <w:qFormat/>
    <w:rsid w:val="00047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47772"/>
    <w:rPr>
      <w:i/>
      <w:iCs/>
      <w:color w:val="2F5496" w:themeColor="accent1" w:themeShade="BF"/>
    </w:rPr>
  </w:style>
  <w:style w:type="character" w:styleId="a9">
    <w:name w:val="Intense Reference"/>
    <w:basedOn w:val="a0"/>
    <w:uiPriority w:val="32"/>
    <w:qFormat/>
    <w:rsid w:val="00047772"/>
    <w:rPr>
      <w:b/>
      <w:bCs/>
      <w:smallCaps/>
      <w:color w:val="2F5496" w:themeColor="accent1" w:themeShade="BF"/>
      <w:spacing w:val="5"/>
    </w:rPr>
  </w:style>
  <w:style w:type="paragraph" w:customStyle="1" w:styleId="p1">
    <w:name w:val="p1"/>
    <w:basedOn w:val="a"/>
    <w:rsid w:val="0004777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047772"/>
  </w:style>
  <w:style w:type="paragraph" w:customStyle="1" w:styleId="p2">
    <w:name w:val="p2"/>
    <w:basedOn w:val="a"/>
    <w:rsid w:val="0004777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047772"/>
  </w:style>
  <w:style w:type="paragraph" w:customStyle="1" w:styleId="p3">
    <w:name w:val="p3"/>
    <w:basedOn w:val="a"/>
    <w:rsid w:val="0004777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04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2025-10-02T17:09:00Z</dcterms:created>
  <dcterms:modified xsi:type="dcterms:W3CDTF">2025-10-02T17:09:00Z</dcterms:modified>
</cp:coreProperties>
</file>