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612" w:rsidRDefault="003C7612" w:rsidP="003C7612">
      <w:pPr>
        <w:spacing w:line="240" w:lineRule="auto"/>
        <w:jc w:val="both"/>
        <w:rPr>
          <w:rFonts w:asciiTheme="majorBidi" w:hAnsiTheme="majorBidi" w:cstheme="majorBidi"/>
          <w:sz w:val="28"/>
          <w:szCs w:val="28"/>
        </w:rPr>
      </w:pPr>
      <w:r>
        <w:rPr>
          <w:rFonts w:asciiTheme="majorBidi" w:hAnsiTheme="majorBidi" w:cstheme="majorBidi"/>
          <w:sz w:val="28"/>
          <w:szCs w:val="28"/>
        </w:rPr>
        <w:t xml:space="preserve">University of </w:t>
      </w:r>
      <w:proofErr w:type="spellStart"/>
      <w:r>
        <w:rPr>
          <w:rFonts w:asciiTheme="majorBidi" w:hAnsiTheme="majorBidi" w:cstheme="majorBidi"/>
          <w:sz w:val="28"/>
          <w:szCs w:val="28"/>
        </w:rPr>
        <w:t>Tikrit</w:t>
      </w:r>
      <w:proofErr w:type="spellEnd"/>
      <w:r>
        <w:rPr>
          <w:rFonts w:asciiTheme="majorBidi" w:hAnsiTheme="majorBidi" w:cstheme="majorBidi"/>
          <w:sz w:val="28"/>
          <w:szCs w:val="28"/>
        </w:rPr>
        <w:t>/ College of Arts/ Department of English</w:t>
      </w:r>
    </w:p>
    <w:p w:rsidR="003C7612" w:rsidRDefault="003C7612" w:rsidP="003C7612">
      <w:pPr>
        <w:spacing w:line="240" w:lineRule="auto"/>
        <w:jc w:val="both"/>
        <w:rPr>
          <w:rFonts w:asciiTheme="majorBidi" w:hAnsiTheme="majorBidi" w:cstheme="majorBidi"/>
          <w:sz w:val="28"/>
          <w:szCs w:val="28"/>
        </w:rPr>
      </w:pPr>
      <w:r>
        <w:rPr>
          <w:rFonts w:asciiTheme="majorBidi" w:hAnsiTheme="majorBidi" w:cstheme="majorBidi"/>
          <w:sz w:val="28"/>
          <w:szCs w:val="28"/>
        </w:rPr>
        <w:t>Linguistics</w:t>
      </w:r>
    </w:p>
    <w:p w:rsidR="003C7612" w:rsidRDefault="003C7612" w:rsidP="003C7612">
      <w:pPr>
        <w:spacing w:line="240" w:lineRule="auto"/>
        <w:jc w:val="both"/>
        <w:rPr>
          <w:rFonts w:asciiTheme="majorBidi" w:hAnsiTheme="majorBidi" w:cstheme="majorBidi"/>
          <w:sz w:val="28"/>
          <w:szCs w:val="28"/>
        </w:rPr>
      </w:pPr>
      <w:r>
        <w:rPr>
          <w:rFonts w:asciiTheme="majorBidi" w:hAnsiTheme="majorBidi" w:cstheme="majorBidi"/>
          <w:sz w:val="28"/>
          <w:szCs w:val="28"/>
        </w:rPr>
        <w:t>Fourth Year</w:t>
      </w:r>
    </w:p>
    <w:p w:rsidR="003C7612" w:rsidRDefault="003C7612" w:rsidP="003C7612">
      <w:pPr>
        <w:spacing w:line="240" w:lineRule="auto"/>
        <w:jc w:val="both"/>
        <w:rPr>
          <w:rFonts w:asciiTheme="majorBidi" w:hAnsiTheme="majorBidi" w:cstheme="majorBidi"/>
          <w:sz w:val="28"/>
          <w:szCs w:val="28"/>
        </w:rPr>
      </w:pPr>
      <w:r>
        <w:rPr>
          <w:rFonts w:asciiTheme="majorBidi" w:hAnsiTheme="majorBidi" w:cstheme="majorBidi"/>
          <w:sz w:val="28"/>
          <w:szCs w:val="28"/>
        </w:rPr>
        <w:t xml:space="preserve">Assistant professor </w:t>
      </w:r>
      <w:proofErr w:type="spellStart"/>
      <w:r>
        <w:rPr>
          <w:rFonts w:asciiTheme="majorBidi" w:hAnsiTheme="majorBidi" w:cstheme="majorBidi"/>
          <w:sz w:val="28"/>
          <w:szCs w:val="28"/>
        </w:rPr>
        <w:t>Maha</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Bakir</w:t>
      </w:r>
      <w:proofErr w:type="spellEnd"/>
      <w:r>
        <w:rPr>
          <w:rFonts w:asciiTheme="majorBidi" w:hAnsiTheme="majorBidi" w:cstheme="majorBidi"/>
          <w:sz w:val="28"/>
          <w:szCs w:val="28"/>
        </w:rPr>
        <w:t xml:space="preserve"> Mohammed </w:t>
      </w:r>
      <w:proofErr w:type="spellStart"/>
      <w:r>
        <w:rPr>
          <w:rFonts w:asciiTheme="majorBidi" w:hAnsiTheme="majorBidi" w:cstheme="majorBidi"/>
          <w:sz w:val="28"/>
          <w:szCs w:val="28"/>
        </w:rPr>
        <w:t>Ph.D</w:t>
      </w:r>
      <w:proofErr w:type="spellEnd"/>
    </w:p>
    <w:p w:rsidR="003C7612" w:rsidRDefault="003C7612" w:rsidP="003C7612">
      <w:pPr>
        <w:spacing w:line="240" w:lineRule="auto"/>
        <w:jc w:val="both"/>
        <w:rPr>
          <w:rFonts w:asciiTheme="majorBidi" w:hAnsiTheme="majorBidi" w:cstheme="majorBidi"/>
          <w:sz w:val="28"/>
          <w:szCs w:val="28"/>
        </w:rPr>
      </w:pPr>
      <w:bookmarkStart w:id="0" w:name="_GoBack"/>
      <w:bookmarkEnd w:id="0"/>
    </w:p>
    <w:p w:rsidR="003C7612" w:rsidRPr="003C7612" w:rsidRDefault="003C7612" w:rsidP="003C7612">
      <w:pPr>
        <w:jc w:val="center"/>
        <w:rPr>
          <w:rFonts w:asciiTheme="majorBidi" w:hAnsiTheme="majorBidi" w:cstheme="majorBidi"/>
          <w:sz w:val="28"/>
          <w:szCs w:val="28"/>
        </w:rPr>
      </w:pPr>
      <w:r w:rsidRPr="003C7612">
        <w:rPr>
          <w:rFonts w:asciiTheme="majorBidi" w:hAnsiTheme="majorBidi" w:cstheme="majorBidi"/>
          <w:sz w:val="28"/>
          <w:szCs w:val="28"/>
        </w:rPr>
        <w:t>SPEECH EVENT</w:t>
      </w:r>
    </w:p>
    <w:p w:rsidR="003C7612" w:rsidRPr="003C7612" w:rsidRDefault="003C7612" w:rsidP="003C7612">
      <w:pPr>
        <w:jc w:val="both"/>
        <w:rPr>
          <w:rFonts w:asciiTheme="majorBidi" w:hAnsiTheme="majorBidi" w:cstheme="majorBidi"/>
          <w:sz w:val="28"/>
          <w:szCs w:val="28"/>
        </w:rPr>
      </w:pPr>
      <w:r w:rsidRPr="003C7612">
        <w:rPr>
          <w:rFonts w:asciiTheme="majorBidi" w:hAnsiTheme="majorBidi" w:cstheme="majorBidi"/>
          <w:sz w:val="28"/>
          <w:szCs w:val="28"/>
        </w:rPr>
        <w:t>The speech event can be defined as a piece of linguistic interaction, a communicate happening consisting of one or more utterances. For example, the kind of exchange which takes place between a traveller and a ticked collector is a speech event. Speech event can be studied with its constituent factors. The most obvious constituents of a speech event are as follows:</w:t>
      </w:r>
    </w:p>
    <w:p w:rsidR="003C7612" w:rsidRPr="003C7612" w:rsidRDefault="003C7612" w:rsidP="003C7612">
      <w:pPr>
        <w:jc w:val="both"/>
        <w:rPr>
          <w:rFonts w:asciiTheme="majorBidi" w:hAnsiTheme="majorBidi" w:cstheme="majorBidi"/>
          <w:sz w:val="28"/>
          <w:szCs w:val="28"/>
        </w:rPr>
      </w:pPr>
      <w:r w:rsidRPr="003C7612">
        <w:rPr>
          <w:rFonts w:asciiTheme="majorBidi" w:hAnsiTheme="majorBidi" w:cstheme="majorBidi"/>
          <w:sz w:val="28"/>
          <w:szCs w:val="28"/>
        </w:rPr>
        <w:t>a.</w:t>
      </w:r>
      <w:r w:rsidRPr="003C7612">
        <w:rPr>
          <w:rFonts w:asciiTheme="majorBidi" w:hAnsiTheme="majorBidi" w:cstheme="majorBidi"/>
          <w:sz w:val="28"/>
          <w:szCs w:val="28"/>
        </w:rPr>
        <w:tab/>
        <w:t>Addresser and Addressee: The addresser is the one who sends a message and the addressee is the one who receives the message.</w:t>
      </w:r>
    </w:p>
    <w:p w:rsidR="003C7612" w:rsidRPr="003C7612" w:rsidRDefault="003C7612" w:rsidP="003C7612">
      <w:pPr>
        <w:jc w:val="both"/>
        <w:rPr>
          <w:rFonts w:asciiTheme="majorBidi" w:hAnsiTheme="majorBidi" w:cstheme="majorBidi"/>
          <w:sz w:val="28"/>
          <w:szCs w:val="28"/>
        </w:rPr>
      </w:pPr>
      <w:r w:rsidRPr="003C7612">
        <w:rPr>
          <w:rFonts w:asciiTheme="majorBidi" w:hAnsiTheme="majorBidi" w:cstheme="majorBidi"/>
          <w:sz w:val="28"/>
          <w:szCs w:val="28"/>
        </w:rPr>
        <w:t>b.</w:t>
      </w:r>
      <w:r w:rsidRPr="003C7612">
        <w:rPr>
          <w:rFonts w:asciiTheme="majorBidi" w:hAnsiTheme="majorBidi" w:cstheme="majorBidi"/>
          <w:sz w:val="28"/>
          <w:szCs w:val="28"/>
        </w:rPr>
        <w:tab/>
        <w:t>Message Form: A “Message” is something that the addresser sends to the Addressee.</w:t>
      </w:r>
    </w:p>
    <w:p w:rsidR="003C7612" w:rsidRPr="003C7612" w:rsidRDefault="003C7612" w:rsidP="003C7612">
      <w:pPr>
        <w:jc w:val="both"/>
        <w:rPr>
          <w:rFonts w:asciiTheme="majorBidi" w:hAnsiTheme="majorBidi" w:cstheme="majorBidi"/>
          <w:sz w:val="28"/>
          <w:szCs w:val="28"/>
        </w:rPr>
      </w:pPr>
      <w:r w:rsidRPr="003C7612">
        <w:rPr>
          <w:rFonts w:asciiTheme="majorBidi" w:hAnsiTheme="majorBidi" w:cstheme="majorBidi"/>
          <w:sz w:val="28"/>
          <w:szCs w:val="28"/>
        </w:rPr>
        <w:t>c.</w:t>
      </w:r>
      <w:r w:rsidRPr="003C7612">
        <w:rPr>
          <w:rFonts w:asciiTheme="majorBidi" w:hAnsiTheme="majorBidi" w:cstheme="majorBidi"/>
          <w:sz w:val="28"/>
          <w:szCs w:val="28"/>
        </w:rPr>
        <w:tab/>
        <w:t>Channel: is another constituent factor through which a message is conveyed.</w:t>
      </w:r>
    </w:p>
    <w:p w:rsidR="003C7612" w:rsidRPr="003C7612" w:rsidRDefault="003C7612" w:rsidP="003C7612">
      <w:pPr>
        <w:jc w:val="both"/>
        <w:rPr>
          <w:rFonts w:asciiTheme="majorBidi" w:hAnsiTheme="majorBidi" w:cstheme="majorBidi"/>
          <w:sz w:val="28"/>
          <w:szCs w:val="28"/>
        </w:rPr>
      </w:pPr>
      <w:r w:rsidRPr="003C7612">
        <w:rPr>
          <w:rFonts w:asciiTheme="majorBidi" w:hAnsiTheme="majorBidi" w:cstheme="majorBidi"/>
          <w:sz w:val="28"/>
          <w:szCs w:val="28"/>
        </w:rPr>
        <w:t>d.</w:t>
      </w:r>
      <w:r w:rsidRPr="003C7612">
        <w:rPr>
          <w:rFonts w:asciiTheme="majorBidi" w:hAnsiTheme="majorBidi" w:cstheme="majorBidi"/>
          <w:sz w:val="28"/>
          <w:szCs w:val="28"/>
        </w:rPr>
        <w:tab/>
        <w:t>Setting: is the time and place of a speech event.</w:t>
      </w:r>
    </w:p>
    <w:p w:rsidR="003C7612" w:rsidRPr="003C7612" w:rsidRDefault="003C7612" w:rsidP="003C7612">
      <w:pPr>
        <w:jc w:val="both"/>
        <w:rPr>
          <w:rFonts w:asciiTheme="majorBidi" w:hAnsiTheme="majorBidi" w:cstheme="majorBidi"/>
          <w:sz w:val="28"/>
          <w:szCs w:val="28"/>
        </w:rPr>
      </w:pPr>
      <w:r w:rsidRPr="003C7612">
        <w:rPr>
          <w:rFonts w:asciiTheme="majorBidi" w:hAnsiTheme="majorBidi" w:cstheme="majorBidi"/>
          <w:sz w:val="28"/>
          <w:szCs w:val="28"/>
        </w:rPr>
        <w:t>e.</w:t>
      </w:r>
      <w:r w:rsidRPr="003C7612">
        <w:rPr>
          <w:rFonts w:asciiTheme="majorBidi" w:hAnsiTheme="majorBidi" w:cstheme="majorBidi"/>
          <w:sz w:val="28"/>
          <w:szCs w:val="28"/>
        </w:rPr>
        <w:tab/>
        <w:t>Topic: is what is talked about or written about.</w:t>
      </w:r>
    </w:p>
    <w:p w:rsidR="003C7612" w:rsidRPr="003C7612" w:rsidRDefault="003C7612" w:rsidP="003C7612">
      <w:pPr>
        <w:jc w:val="both"/>
        <w:rPr>
          <w:rFonts w:asciiTheme="majorBidi" w:hAnsiTheme="majorBidi" w:cstheme="majorBidi"/>
          <w:sz w:val="28"/>
          <w:szCs w:val="28"/>
        </w:rPr>
      </w:pPr>
      <w:r w:rsidRPr="003C7612">
        <w:rPr>
          <w:rFonts w:asciiTheme="majorBidi" w:hAnsiTheme="majorBidi" w:cstheme="majorBidi"/>
          <w:sz w:val="28"/>
          <w:szCs w:val="28"/>
        </w:rPr>
        <w:t>f.</w:t>
      </w:r>
      <w:r w:rsidRPr="003C7612">
        <w:rPr>
          <w:rFonts w:asciiTheme="majorBidi" w:hAnsiTheme="majorBidi" w:cstheme="majorBidi"/>
          <w:sz w:val="28"/>
          <w:szCs w:val="28"/>
        </w:rPr>
        <w:tab/>
        <w:t>Code: is any system of signals can be used for sending a message. A natural language as well as a sign language are examples of a code.</w:t>
      </w:r>
    </w:p>
    <w:p w:rsidR="003C7612" w:rsidRPr="003C7612" w:rsidRDefault="003C7612" w:rsidP="003C7612">
      <w:pPr>
        <w:jc w:val="both"/>
        <w:rPr>
          <w:rFonts w:asciiTheme="majorBidi" w:hAnsiTheme="majorBidi" w:cstheme="majorBidi"/>
          <w:sz w:val="28"/>
          <w:szCs w:val="28"/>
        </w:rPr>
      </w:pPr>
      <w:r w:rsidRPr="003C7612">
        <w:rPr>
          <w:rFonts w:asciiTheme="majorBidi" w:hAnsiTheme="majorBidi" w:cstheme="majorBidi"/>
          <w:sz w:val="28"/>
          <w:szCs w:val="28"/>
        </w:rPr>
        <w:t xml:space="preserve">According to the dictionary of anthropology, ethnography is the systematic description of the single contemporary culture often through fieldwork (Dictionary of Anthropology, 2001). In general, ethnography refers to the description of people and their culture (Schwartz &amp; Jacobs, 1979). Linguistic Anthropology (LA), has typically been concerned with challenging assumptions about cultural homogeneity through a focus on language use in interaction. The aim of ethnography of communication is to describe the knowledge that participants in verbal interaction need and display in order to communicate successfully with one another (Leeds- </w:t>
      </w:r>
      <w:r w:rsidRPr="003C7612">
        <w:rPr>
          <w:rFonts w:asciiTheme="majorBidi" w:hAnsiTheme="majorBidi" w:cstheme="majorBidi"/>
          <w:sz w:val="28"/>
          <w:szCs w:val="28"/>
        </w:rPr>
        <w:lastRenderedPageBreak/>
        <w:t xml:space="preserve">Hurwitz, 2005). Pioneers of the Ethnography of Speaking (e.g., Malinowski, 1923; </w:t>
      </w:r>
      <w:proofErr w:type="spellStart"/>
      <w:r w:rsidRPr="003C7612">
        <w:rPr>
          <w:rFonts w:asciiTheme="majorBidi" w:hAnsiTheme="majorBidi" w:cstheme="majorBidi"/>
          <w:sz w:val="28"/>
          <w:szCs w:val="28"/>
        </w:rPr>
        <w:t>Hymes</w:t>
      </w:r>
      <w:proofErr w:type="spellEnd"/>
      <w:r w:rsidRPr="003C7612">
        <w:rPr>
          <w:rFonts w:asciiTheme="majorBidi" w:hAnsiTheme="majorBidi" w:cstheme="majorBidi"/>
          <w:sz w:val="28"/>
          <w:szCs w:val="28"/>
        </w:rPr>
        <w:t>, 1964, 1972; Bernstein, 1971; Cook-</w:t>
      </w:r>
      <w:proofErr w:type="spellStart"/>
      <w:r w:rsidRPr="003C7612">
        <w:rPr>
          <w:rFonts w:asciiTheme="majorBidi" w:hAnsiTheme="majorBidi" w:cstheme="majorBidi"/>
          <w:sz w:val="28"/>
          <w:szCs w:val="28"/>
        </w:rPr>
        <w:t>Gumperz</w:t>
      </w:r>
      <w:proofErr w:type="spellEnd"/>
      <w:r w:rsidRPr="003C7612">
        <w:rPr>
          <w:rFonts w:asciiTheme="majorBidi" w:hAnsiTheme="majorBidi" w:cstheme="majorBidi"/>
          <w:sz w:val="28"/>
          <w:szCs w:val="28"/>
        </w:rPr>
        <w:t>, 1975; Whorf, 1956) were usually formally trained in sociolinguistics whose main interest is social context focusing on the use of language in the conduct of social life. Ethnography of speaking focuses both on cultural practices of the community in which language is directly involved and on differences of these practices and their meaning among different communities. An important point is that the work of analyst does not stop at the level of description, s/he should seek the answer to the question of why particular events occur and why they have the particular characteristics.</w:t>
      </w:r>
    </w:p>
    <w:p w:rsidR="003C7612" w:rsidRPr="003C7612" w:rsidRDefault="003C7612" w:rsidP="003C7612">
      <w:pPr>
        <w:jc w:val="both"/>
        <w:rPr>
          <w:rFonts w:asciiTheme="majorBidi" w:hAnsiTheme="majorBidi" w:cstheme="majorBidi"/>
          <w:sz w:val="28"/>
          <w:szCs w:val="28"/>
        </w:rPr>
      </w:pPr>
      <w:proofErr w:type="spellStart"/>
      <w:r w:rsidRPr="003C7612">
        <w:rPr>
          <w:rFonts w:asciiTheme="majorBidi" w:hAnsiTheme="majorBidi" w:cstheme="majorBidi"/>
          <w:sz w:val="28"/>
          <w:szCs w:val="28"/>
        </w:rPr>
        <w:t>Hymes</w:t>
      </w:r>
      <w:proofErr w:type="spellEnd"/>
      <w:r w:rsidRPr="003C7612">
        <w:rPr>
          <w:rFonts w:asciiTheme="majorBidi" w:hAnsiTheme="majorBidi" w:cstheme="majorBidi"/>
          <w:sz w:val="28"/>
          <w:szCs w:val="28"/>
        </w:rPr>
        <w:t xml:space="preserve"> (1972) states that: “The term speech event will be restricted to activities, or aspects of activities, that are directly governed by rules or norms for the use of speech.</w:t>
      </w:r>
    </w:p>
    <w:p w:rsidR="003C7612" w:rsidRPr="003C7612" w:rsidRDefault="003C7612" w:rsidP="003C7612">
      <w:pPr>
        <w:jc w:val="both"/>
        <w:rPr>
          <w:rFonts w:asciiTheme="majorBidi" w:hAnsiTheme="majorBidi" w:cstheme="majorBidi"/>
          <w:sz w:val="28"/>
          <w:szCs w:val="28"/>
        </w:rPr>
      </w:pPr>
      <w:proofErr w:type="spellStart"/>
      <w:r w:rsidRPr="003C7612">
        <w:rPr>
          <w:rFonts w:asciiTheme="majorBidi" w:hAnsiTheme="majorBidi" w:cstheme="majorBidi"/>
          <w:sz w:val="28"/>
          <w:szCs w:val="28"/>
        </w:rPr>
        <w:t>Hymes</w:t>
      </w:r>
      <w:proofErr w:type="spellEnd"/>
      <w:r w:rsidRPr="003C7612">
        <w:rPr>
          <w:rFonts w:asciiTheme="majorBidi" w:hAnsiTheme="majorBidi" w:cstheme="majorBidi"/>
          <w:sz w:val="28"/>
          <w:szCs w:val="28"/>
        </w:rPr>
        <w:t xml:space="preserve"> (1974) also proposed that these speech events have components that should be taken into account to produce a satisfactory description of any particular speech event. He offers the mnemonic device of SPEAKING grid that comprises various factors that are ‘setting’, ‘participants’, ‘ends’, ‘act sequences’, ‘key’, ‘instrumentalities’, and ‘genre’. This set of components is referred to as the ‘speaking grid’ and its purpose is to help the analysts to put their analysis in some kind of order as follows: ‘S’ for Setting and Scene: Setting refers to the time and place which is the concrete physical circumstances in which speech takes place. Scene refers to the abstract psychological setting, or the cultural definition of the occasion. A particular bit of speech may actually serve to define a scene, whereas another bit of speech may be deemed to be quite inappropriate in certain circumstances. Within a particular setting, of course, participants are free to change scenes as they change the level of formality, or as they change the kind of activity in which they are involved.</w:t>
      </w:r>
    </w:p>
    <w:p w:rsidR="003C7612" w:rsidRPr="003C7612" w:rsidRDefault="003C7612" w:rsidP="003C7612">
      <w:pPr>
        <w:jc w:val="both"/>
        <w:rPr>
          <w:rFonts w:asciiTheme="majorBidi" w:hAnsiTheme="majorBidi" w:cstheme="majorBidi"/>
          <w:sz w:val="28"/>
          <w:szCs w:val="28"/>
        </w:rPr>
      </w:pPr>
      <w:r w:rsidRPr="003C7612">
        <w:rPr>
          <w:rFonts w:asciiTheme="majorBidi" w:hAnsiTheme="majorBidi" w:cstheme="majorBidi"/>
          <w:sz w:val="28"/>
          <w:szCs w:val="28"/>
        </w:rPr>
        <w:t>‘P’ for Participants: It includes various combinations of speaker-listener, addressor-addressee or sender-receiver. They generally fill certain socially specified roles. A two-person conversation involves a speaker and hearer whose roles change.</w:t>
      </w:r>
    </w:p>
    <w:p w:rsidR="003C7612" w:rsidRPr="003C7612" w:rsidRDefault="003C7612" w:rsidP="003C7612">
      <w:pPr>
        <w:jc w:val="both"/>
        <w:rPr>
          <w:rFonts w:asciiTheme="majorBidi" w:hAnsiTheme="majorBidi" w:cstheme="majorBidi"/>
          <w:sz w:val="28"/>
          <w:szCs w:val="28"/>
        </w:rPr>
      </w:pPr>
      <w:r w:rsidRPr="003C7612">
        <w:rPr>
          <w:rFonts w:asciiTheme="majorBidi" w:hAnsiTheme="majorBidi" w:cstheme="majorBidi"/>
          <w:sz w:val="28"/>
          <w:szCs w:val="28"/>
        </w:rPr>
        <w:t xml:space="preserve">‘E’ for Ends: It refers to the conventionally recognized and expected outcomes of an exchange as well as to the personal goals that participations seek to accomplish </w:t>
      </w:r>
      <w:r w:rsidRPr="003C7612">
        <w:rPr>
          <w:rFonts w:asciiTheme="majorBidi" w:hAnsiTheme="majorBidi" w:cstheme="majorBidi"/>
          <w:sz w:val="28"/>
          <w:szCs w:val="28"/>
        </w:rPr>
        <w:lastRenderedPageBreak/>
        <w:t>on particular occasions. For example, a trial in a courtroom has a recognizable social end in view, but the various participants, i.e., the judge, jury, prosecution, defense, accused, and witnesses, have different personal goals.</w:t>
      </w:r>
    </w:p>
    <w:p w:rsidR="003C7612" w:rsidRPr="003C7612" w:rsidRDefault="003C7612" w:rsidP="003C7612">
      <w:pPr>
        <w:jc w:val="both"/>
        <w:rPr>
          <w:rFonts w:asciiTheme="majorBidi" w:hAnsiTheme="majorBidi" w:cstheme="majorBidi"/>
          <w:sz w:val="28"/>
          <w:szCs w:val="28"/>
        </w:rPr>
      </w:pPr>
      <w:r w:rsidRPr="003C7612">
        <w:rPr>
          <w:rFonts w:asciiTheme="majorBidi" w:hAnsiTheme="majorBidi" w:cstheme="majorBidi"/>
          <w:sz w:val="28"/>
          <w:szCs w:val="28"/>
        </w:rPr>
        <w:t>‘A’ for Act sequence: It refers to the actual form and content of what is said: the precise words used, how they are used, and the relationship of what is said to the actual topic at hand. Psychologists and communication theorists concerned with content analysis have shown a similar interest. Early works of the field concentrated on the study of different ways of saying the same thing.</w:t>
      </w:r>
    </w:p>
    <w:p w:rsidR="003C7612" w:rsidRPr="003C7612" w:rsidRDefault="003C7612" w:rsidP="003C7612">
      <w:pPr>
        <w:jc w:val="both"/>
        <w:rPr>
          <w:rFonts w:asciiTheme="majorBidi" w:hAnsiTheme="majorBidi" w:cstheme="majorBidi"/>
          <w:sz w:val="28"/>
          <w:szCs w:val="28"/>
        </w:rPr>
      </w:pPr>
      <w:r w:rsidRPr="003C7612">
        <w:rPr>
          <w:rFonts w:asciiTheme="majorBidi" w:hAnsiTheme="majorBidi" w:cstheme="majorBidi"/>
          <w:sz w:val="28"/>
          <w:szCs w:val="28"/>
        </w:rPr>
        <w:t>‘K’ for Key: in the course of social interaction, participants offer each other cues as how to interpret the message content. It refers to the tone, manner, or spirit in which a particular message is conveyed: lighthearted, serious, precise, pedantic, mocking, sarcastic, pompous, and so on. The key may also be marked nonverbally by certain kind of behavior, gesture, posture, or even deportment. When there is a lack of fit between what a person is actually saying and the key that the person is using, listeners are likely to pay more attention to the key than to the actual content.</w:t>
      </w:r>
    </w:p>
    <w:p w:rsidR="003C7612" w:rsidRPr="003C7612" w:rsidRDefault="003C7612" w:rsidP="003C7612">
      <w:pPr>
        <w:jc w:val="both"/>
        <w:rPr>
          <w:rFonts w:asciiTheme="majorBidi" w:hAnsiTheme="majorBidi" w:cstheme="majorBidi"/>
          <w:sz w:val="28"/>
          <w:szCs w:val="28"/>
        </w:rPr>
      </w:pPr>
      <w:r w:rsidRPr="003C7612">
        <w:rPr>
          <w:rFonts w:asciiTheme="majorBidi" w:hAnsiTheme="majorBidi" w:cstheme="majorBidi"/>
          <w:sz w:val="28"/>
          <w:szCs w:val="28"/>
        </w:rPr>
        <w:t>‘I’ for Instrumentalities: It refers to the choice of channel such as oral, written, or telegraphic, and to the actual form of speech employed, such as the language, dialect, code, or register that is chosen. Formal, written, legal language is one instrumentality. One may employ different instrumentalities in the course of a single verbal exchange of some length: first read something, than all a dialect joke, then quote Shakespeare, and then used an expression form another language, and so on.</w:t>
      </w:r>
    </w:p>
    <w:p w:rsidR="003C7612" w:rsidRPr="003C7612" w:rsidRDefault="003C7612" w:rsidP="003C7612">
      <w:pPr>
        <w:jc w:val="both"/>
        <w:rPr>
          <w:rFonts w:asciiTheme="majorBidi" w:hAnsiTheme="majorBidi" w:cstheme="majorBidi"/>
          <w:sz w:val="28"/>
          <w:szCs w:val="28"/>
        </w:rPr>
      </w:pPr>
      <w:r w:rsidRPr="003C7612">
        <w:rPr>
          <w:rFonts w:asciiTheme="majorBidi" w:hAnsiTheme="majorBidi" w:cstheme="majorBidi"/>
          <w:sz w:val="28"/>
          <w:szCs w:val="28"/>
        </w:rPr>
        <w:t xml:space="preserve">‘N’ for Norms of interaction: </w:t>
      </w:r>
      <w:proofErr w:type="spellStart"/>
      <w:r w:rsidRPr="003C7612">
        <w:rPr>
          <w:rFonts w:asciiTheme="majorBidi" w:hAnsiTheme="majorBidi" w:cstheme="majorBidi"/>
          <w:sz w:val="28"/>
          <w:szCs w:val="28"/>
        </w:rPr>
        <w:t>Hymes</w:t>
      </w:r>
      <w:proofErr w:type="spellEnd"/>
      <w:r w:rsidRPr="003C7612">
        <w:rPr>
          <w:rFonts w:asciiTheme="majorBidi" w:hAnsiTheme="majorBidi" w:cstheme="majorBidi"/>
          <w:sz w:val="28"/>
          <w:szCs w:val="28"/>
        </w:rPr>
        <w:t xml:space="preserve"> assumed that speech is a rule- governed behavior and that the researcher’s task is to infer such rules from systematic observation and recording of spontaneous verbal interaction. It refers to the specific behaviors and properties that attach to speaking and also to how these may be viewed by someone who does not share them, like loudness, silence, and gaze return and so on.</w:t>
      </w:r>
    </w:p>
    <w:p w:rsidR="00034386" w:rsidRPr="003C7612" w:rsidRDefault="003C7612" w:rsidP="003C7612">
      <w:pPr>
        <w:jc w:val="both"/>
        <w:rPr>
          <w:rFonts w:asciiTheme="majorBidi" w:hAnsiTheme="majorBidi" w:cstheme="majorBidi"/>
          <w:sz w:val="28"/>
          <w:szCs w:val="28"/>
        </w:rPr>
      </w:pPr>
      <w:r w:rsidRPr="003C7612">
        <w:rPr>
          <w:rFonts w:asciiTheme="majorBidi" w:hAnsiTheme="majorBidi" w:cstheme="majorBidi"/>
          <w:sz w:val="28"/>
          <w:szCs w:val="28"/>
        </w:rPr>
        <w:t xml:space="preserve">‘G’ for Genre: It refers to clearly demarcated types of utterance; such things as poems, proverbs, riddles, sermons, prayers, lecture, and editorials. It means that genre represent for different types of communication. For example, a speaker can </w:t>
      </w:r>
      <w:r w:rsidRPr="003C7612">
        <w:rPr>
          <w:rFonts w:asciiTheme="majorBidi" w:hAnsiTheme="majorBidi" w:cstheme="majorBidi"/>
          <w:sz w:val="28"/>
          <w:szCs w:val="28"/>
        </w:rPr>
        <w:lastRenderedPageBreak/>
        <w:t>tell a joke, gossip, or tell a story. And these are also dependent on the culture. Different cultures have different ways of dealing with jokes. Different cultures have different types of jokes. Is satire used? Is it appropriate to gossip? and so on.</w:t>
      </w:r>
    </w:p>
    <w:sectPr w:rsidR="00034386" w:rsidRPr="003C7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612"/>
    <w:rsid w:val="00034386"/>
    <w:rsid w:val="003C76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999</Words>
  <Characters>5697</Characters>
  <Application>Microsoft Office Word</Application>
  <DocSecurity>0</DocSecurity>
  <Lines>47</Lines>
  <Paragraphs>13</Paragraphs>
  <ScaleCrop>false</ScaleCrop>
  <Company>n0ak95</Company>
  <LinksUpToDate>false</LinksUpToDate>
  <CharactersWithSpaces>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Alaa</dc:creator>
  <cp:lastModifiedBy>Alaa</cp:lastModifiedBy>
  <cp:revision>1</cp:revision>
  <dcterms:created xsi:type="dcterms:W3CDTF">2025-11-02T18:45:00Z</dcterms:created>
  <dcterms:modified xsi:type="dcterms:W3CDTF">2025-11-02T18:50:00Z</dcterms:modified>
</cp:coreProperties>
</file>